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bookmarkStart w:id="0" w:name="_GoBack"/>
      <w:bookmarkEnd w:id="0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2.14 Активная мощность рассеяния </w:t>
      </w:r>
      <w:r w:rsidRPr="001C7C5C">
        <w:rPr>
          <w:rFonts w:ascii="Times New Roman" w:eastAsia="TimesNewRoman" w:hAnsi="Times New Roman" w:cs="Times New Roman"/>
          <w:i/>
          <w:iCs/>
          <w:sz w:val="24"/>
          <w:szCs w:val="24"/>
        </w:rPr>
        <w:t>P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а1 в кабеле с изоляцией из полиэтилена при напряжении </w:t>
      </w:r>
      <w:r w:rsidRPr="001C7C5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U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= 20 </w:t>
      </w:r>
      <w:proofErr w:type="gramStart"/>
      <w:r w:rsidRPr="001C7C5C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частотой 1МГц равна 200 мкВт. Чему равна активная мощность рассеяния </w:t>
      </w:r>
      <w:r w:rsidRPr="001C7C5C">
        <w:rPr>
          <w:rFonts w:ascii="Times New Roman" w:eastAsia="TimesNewRoman" w:hAnsi="Times New Roman" w:cs="Times New Roman"/>
          <w:i/>
          <w:iCs/>
          <w:sz w:val="24"/>
          <w:szCs w:val="24"/>
        </w:rPr>
        <w:t>P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а2 в этом же кабеле при напряжении 10 </w:t>
      </w:r>
      <w:proofErr w:type="gramStart"/>
      <w:r w:rsidRPr="001C7C5C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частотой 2 МГц? Считать, что потери в полиэтилене обусловлены только сквозной электропроводностью.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eastAsia="TimesNewRoman" w:hAnsi="Times New Roman" w:cs="Times New Roman"/>
          <w:sz w:val="24"/>
          <w:szCs w:val="24"/>
        </w:rPr>
        <w:t>2.16 Известно, что при тепловом пробое в равномерном поле диэлектрик однородной структуры толщиной 2 мм, расположенный между электродами площадью 2 см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, пробивается при напряжении 15 кВ. При каком напряжении пробьется этот же диэлектрик, если его расположить между электродами площадью 3 см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2.20 Известно, что </w:t>
      </w:r>
      <w:proofErr w:type="spellStart"/>
      <w:r w:rsidRPr="001C7C5C">
        <w:rPr>
          <w:rFonts w:ascii="Times New Roman" w:eastAsia="TimesNewRoman" w:hAnsi="Times New Roman" w:cs="Times New Roman"/>
          <w:sz w:val="24"/>
          <w:szCs w:val="24"/>
        </w:rPr>
        <w:t>ниобат</w:t>
      </w:r>
      <w:proofErr w:type="spellEnd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калия кристаллизуется в структуре перовскита с периодом решетки </w:t>
      </w:r>
      <w:r w:rsidRPr="001C7C5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≈ </w:t>
      </w:r>
      <w:r w:rsidRPr="001C7C5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a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= 0,4 нм. Определить электрический дипольный момент на одну элементарную ячейку, если спонтанная </w:t>
      </w:r>
      <w:proofErr w:type="spellStart"/>
      <w:r w:rsidRPr="001C7C5C">
        <w:rPr>
          <w:rFonts w:ascii="Times New Roman" w:eastAsia="TimesNewRoman" w:hAnsi="Times New Roman" w:cs="Times New Roman"/>
          <w:sz w:val="24"/>
          <w:szCs w:val="24"/>
        </w:rPr>
        <w:t>поляризованность</w:t>
      </w:r>
      <w:proofErr w:type="spellEnd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этого сегнетоэлектрика </w:t>
      </w:r>
      <w:r w:rsidRPr="001C7C5C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P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= 0,3 мкКл·м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-2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eastAsia="TimesNewRoman" w:hAnsi="Times New Roman" w:cs="Times New Roman"/>
          <w:sz w:val="24"/>
          <w:szCs w:val="24"/>
        </w:rPr>
        <w:t>3.7.В сердечнике трансформатора удельные магнитные потери на гистерезис и на вихревые токи при частоте 2 кГц равны и составляют 2 Вт·кг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-1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. Определить суммарные удельные магнитные потери в сердечнике при частоте 400 Гц, если максимальная магнитная индукция на нем та же, что и на частоте 2 кГц.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C5C">
        <w:rPr>
          <w:rFonts w:ascii="Times New Roman" w:hAnsi="Times New Roman" w:cs="Times New Roman"/>
          <w:sz w:val="24"/>
          <w:szCs w:val="24"/>
        </w:rPr>
        <w:t xml:space="preserve">3.11. Найти удельные магнитные потери в ферритовом сердечнике марки 2000 НН, </w:t>
      </w:r>
      <w:proofErr w:type="spellStart"/>
      <w:r w:rsidRPr="001C7C5C">
        <w:rPr>
          <w:rFonts w:ascii="Times New Roman" w:hAnsi="Times New Roman" w:cs="Times New Roman"/>
          <w:sz w:val="24"/>
          <w:szCs w:val="24"/>
        </w:rPr>
        <w:t>перемагничивающемся</w:t>
      </w:r>
      <w:proofErr w:type="spellEnd"/>
      <w:r w:rsidRPr="001C7C5C">
        <w:rPr>
          <w:rFonts w:ascii="Times New Roman" w:hAnsi="Times New Roman" w:cs="Times New Roman"/>
          <w:sz w:val="24"/>
          <w:szCs w:val="24"/>
        </w:rPr>
        <w:t xml:space="preserve"> на частоте 0,1 МГц магнитным полем напряженностью </w:t>
      </w:r>
      <w:proofErr w:type="spellStart"/>
      <w:r w:rsidRPr="001C7C5C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1C7C5C">
        <w:rPr>
          <w:rFonts w:ascii="Times New Roman" w:hAnsi="Times New Roman" w:cs="Times New Roman"/>
          <w:sz w:val="24"/>
          <w:szCs w:val="24"/>
        </w:rPr>
        <w:t xml:space="preserve"> = 4 А·м</w:t>
      </w:r>
      <w:r w:rsidRPr="001C7C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C7C5C">
        <w:rPr>
          <w:rFonts w:ascii="Times New Roman" w:hAnsi="Times New Roman" w:cs="Times New Roman"/>
          <w:sz w:val="24"/>
          <w:szCs w:val="24"/>
        </w:rPr>
        <w:t xml:space="preserve">, если в данных условиях </w:t>
      </w:r>
      <w:proofErr w:type="spellStart"/>
      <w:r w:rsidRPr="001C7C5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1C7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C5C">
        <w:rPr>
          <w:rFonts w:ascii="Times New Roman" w:hAnsi="Times New Roman" w:cs="Times New Roman"/>
          <w:sz w:val="24"/>
          <w:szCs w:val="24"/>
        </w:rPr>
        <w:t>δм</w:t>
      </w:r>
      <w:proofErr w:type="spellEnd"/>
      <w:r w:rsidRPr="001C7C5C">
        <w:rPr>
          <w:rFonts w:ascii="Times New Roman" w:hAnsi="Times New Roman" w:cs="Times New Roman"/>
          <w:sz w:val="24"/>
          <w:szCs w:val="24"/>
        </w:rPr>
        <w:t xml:space="preserve"> = 0,2, магнитная проницаемость μ = 2500.</w:t>
      </w:r>
    </w:p>
    <w:p w:rsidR="00B94A53" w:rsidRPr="001C7C5C" w:rsidRDefault="00B94A53" w:rsidP="00B94A53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hAnsi="Times New Roman" w:cs="Times New Roman"/>
          <w:bCs/>
          <w:sz w:val="24"/>
          <w:szCs w:val="24"/>
        </w:rPr>
        <w:t xml:space="preserve">3.15.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Катушка с ферритовым тороидальным сердечником диаметром 10 мм имеет индуктивность 0,12 Гн и содержит 1000 витков. Определить ток в катушке, при котором магнитная индукция в сердечнике равна 0,1 Тл.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В собственном германии ширина запрещенной зоны при температуре 300 К равна 0,665 эВ. На сколько надо повысить температуру, чтобы число электронов в зоне проводимости увеличилось в два раза? Температурным изменением эффективной плотности состояний для электронов и дырок при расчете пренебречь.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hAnsi="Times New Roman" w:cs="Times New Roman"/>
          <w:bCs/>
          <w:sz w:val="24"/>
          <w:szCs w:val="24"/>
        </w:rPr>
        <w:t xml:space="preserve">4.5.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Определить ток через образец кремния прямоугольной формы размерами </w:t>
      </w:r>
      <w:proofErr w:type="spellStart"/>
      <w:r w:rsidRPr="001C7C5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×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×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1C7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= 5×2×1 мм, если вдоль образца приложено напряжение 10 В.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Известно, что концентрация электронов в полупроводнике 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= 10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21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м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-3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, их подвижность μ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= 0,14 м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·(В·</w:t>
      </w:r>
      <w:proofErr w:type="gramStart"/>
      <w:r w:rsidRPr="001C7C5C">
        <w:rPr>
          <w:rFonts w:ascii="Times New Roman" w:eastAsia="TimesNewRoman" w:hAnsi="Times New Roman" w:cs="Times New Roman"/>
          <w:sz w:val="24"/>
          <w:szCs w:val="24"/>
        </w:rPr>
        <w:t>с)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-</w:t>
      </w:r>
      <w:proofErr w:type="gramEnd"/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1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hAnsi="Times New Roman" w:cs="Times New Roman"/>
          <w:bCs/>
          <w:sz w:val="24"/>
          <w:szCs w:val="24"/>
        </w:rPr>
        <w:t xml:space="preserve">4.12.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Вычислить собственное удельное сопротивление арсенида галлия при температурах 300 и 500 К, если температурные изменения подвижности электронов и дырок определяются выражениями: μ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= 0,85(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/</w:t>
      </w:r>
      <w:proofErr w:type="gramStart"/>
      <w:r w:rsidRPr="001C7C5C">
        <w:rPr>
          <w:rFonts w:ascii="Times New Roman" w:eastAsia="TimesNewRoman" w:hAnsi="Times New Roman" w:cs="Times New Roman"/>
          <w:sz w:val="24"/>
          <w:szCs w:val="24"/>
        </w:rPr>
        <w:t>300)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-</w:t>
      </w:r>
      <w:proofErr w:type="gramEnd"/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; μ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= 0,045(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/300)</w:t>
      </w:r>
      <w:r w:rsidRPr="001C7C5C">
        <w:rPr>
          <w:rFonts w:ascii="Times New Roman" w:eastAsia="TimesNewRoman" w:hAnsi="Times New Roman" w:cs="Times New Roman"/>
          <w:sz w:val="24"/>
          <w:szCs w:val="24"/>
          <w:vertAlign w:val="superscript"/>
        </w:rPr>
        <w:t>-2,5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7C5C">
        <w:rPr>
          <w:rFonts w:ascii="Times New Roman" w:hAnsi="Times New Roman" w:cs="Times New Roman"/>
          <w:bCs/>
          <w:sz w:val="24"/>
          <w:szCs w:val="24"/>
        </w:rPr>
        <w:t xml:space="preserve">4.19.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На рис. 4.2 показана схема для исследования термоэлектрического эффекта в полупроводниках. Вычислить, на сколько отличается относительная дифференциальная </w:t>
      </w:r>
      <w:proofErr w:type="spellStart"/>
      <w:r w:rsidRPr="001C7C5C">
        <w:rPr>
          <w:rFonts w:ascii="Times New Roman" w:eastAsia="TimesNewRoman" w:hAnsi="Times New Roman" w:cs="Times New Roman"/>
          <w:sz w:val="24"/>
          <w:szCs w:val="24"/>
        </w:rPr>
        <w:t>термоЭДС</w:t>
      </w:r>
      <w:proofErr w:type="spellEnd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термопары медь – полупроводник и абсолютная дифференциальная </w:t>
      </w:r>
      <w:proofErr w:type="spellStart"/>
      <w:r w:rsidRPr="001C7C5C">
        <w:rPr>
          <w:rFonts w:ascii="Times New Roman" w:eastAsia="TimesNewRoman" w:hAnsi="Times New Roman" w:cs="Times New Roman"/>
          <w:sz w:val="24"/>
          <w:szCs w:val="24"/>
        </w:rPr>
        <w:t>термоЭДС</w:t>
      </w:r>
      <w:proofErr w:type="spellEnd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1C7C5C">
        <w:rPr>
          <w:rFonts w:ascii="Times New Roman" w:eastAsia="TimesNewRoman" w:hAnsi="Times New Roman" w:cs="Times New Roman"/>
          <w:sz w:val="24"/>
          <w:szCs w:val="24"/>
        </w:rPr>
        <w:t>полупро</w:t>
      </w:r>
      <w:proofErr w:type="spellEnd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водника, в качестве которого взят кремний 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-типа с концентрацией мелких акцепторов </w:t>
      </w:r>
      <w:proofErr w:type="spellStart"/>
      <w:r w:rsidRPr="001C7C5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а</w:t>
      </w:r>
      <w:proofErr w:type="spellEnd"/>
      <w:r w:rsidRPr="001C7C5C">
        <w:rPr>
          <w:rFonts w:ascii="Times New Roman" w:eastAsia="TimesNewRoman" w:hAnsi="Times New Roman" w:cs="Times New Roman"/>
          <w:sz w:val="24"/>
          <w:szCs w:val="24"/>
        </w:rPr>
        <w:t xml:space="preserve"> = 1021 м-3 (при средней температуре </w:t>
      </w:r>
      <w:r w:rsidRPr="001C7C5C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C7C5C">
        <w:rPr>
          <w:rFonts w:ascii="Times New Roman" w:eastAsia="TimesNewRoman" w:hAnsi="Times New Roman" w:cs="Times New Roman"/>
          <w:sz w:val="24"/>
          <w:szCs w:val="24"/>
        </w:rPr>
        <w:t>= 300 K).</w:t>
      </w:r>
    </w:p>
    <w:p w:rsidR="00B94A53" w:rsidRPr="001C7C5C" w:rsidRDefault="00B94A53" w:rsidP="00B94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</w:rPr>
      </w:pPr>
      <w:r w:rsidRPr="001C7C5C">
        <w:rPr>
          <w:rFonts w:ascii="Times New Roman" w:eastAsia="TimesNewRoman" w:hAnsi="Times New Roman" w:cs="Times New Roman"/>
          <w:sz w:val="16"/>
          <w:szCs w:val="16"/>
        </w:rPr>
        <w:t>Рис. 4.2. Схема для исследования термоэлектрического эффекта</w:t>
      </w:r>
    </w:p>
    <w:p w:rsidR="004C1A68" w:rsidRPr="001C7C5C" w:rsidRDefault="00B94A53" w:rsidP="001C7C5C">
      <w:pPr>
        <w:tabs>
          <w:tab w:val="left" w:pos="4065"/>
        </w:tabs>
      </w:pPr>
      <w:r w:rsidRPr="001C7C5C">
        <w:rPr>
          <w:noProof/>
        </w:rPr>
        <w:drawing>
          <wp:inline distT="0" distB="0" distL="0" distR="0">
            <wp:extent cx="1375305" cy="7175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93" cy="71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A68" w:rsidRPr="001C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A53"/>
    <w:rsid w:val="00090C4C"/>
    <w:rsid w:val="001C7C5C"/>
    <w:rsid w:val="004C1A68"/>
    <w:rsid w:val="00A93BE2"/>
    <w:rsid w:val="00B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07AA-CF73-4C44-B593-C0CB12F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Ушаков Игорь Павлович</cp:lastModifiedBy>
  <cp:revision>2</cp:revision>
  <dcterms:created xsi:type="dcterms:W3CDTF">2020-02-20T23:20:00Z</dcterms:created>
  <dcterms:modified xsi:type="dcterms:W3CDTF">2020-02-20T23:20:00Z</dcterms:modified>
</cp:coreProperties>
</file>