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184"/>
        <w:gridCol w:w="1183"/>
        <w:gridCol w:w="1183"/>
        <w:gridCol w:w="1183"/>
        <w:gridCol w:w="1184"/>
        <w:gridCol w:w="1184"/>
      </w:tblGrid>
      <w:tr w:rsidR="00336964" w:rsidTr="00EE7CD1">
        <w:tc>
          <w:tcPr>
            <w:tcW w:w="1286" w:type="dxa"/>
          </w:tcPr>
          <w:p w:rsidR="00336964" w:rsidRDefault="00336964">
            <w:r>
              <w:t>Показатель</w:t>
            </w:r>
          </w:p>
        </w:tc>
        <w:tc>
          <w:tcPr>
            <w:tcW w:w="2367" w:type="dxa"/>
            <w:gridSpan w:val="2"/>
          </w:tcPr>
          <w:p w:rsidR="00336964" w:rsidRDefault="00336964" w:rsidP="00336964">
            <w:pPr>
              <w:jc w:val="center"/>
            </w:pPr>
            <w:r>
              <w:t>Базовый вариант</w:t>
            </w:r>
          </w:p>
          <w:p w:rsidR="00336964" w:rsidRDefault="00336964" w:rsidP="00336964">
            <w:pPr>
              <w:jc w:val="center"/>
            </w:pPr>
          </w:p>
          <w:p w:rsidR="00336964" w:rsidRDefault="00336964" w:rsidP="00336964">
            <w:pPr>
              <w:jc w:val="center"/>
            </w:pPr>
          </w:p>
          <w:p w:rsidR="00336964" w:rsidRDefault="00336964">
            <w:r>
              <w:t>Фирма А       Фирма Б</w:t>
            </w:r>
          </w:p>
        </w:tc>
        <w:tc>
          <w:tcPr>
            <w:tcW w:w="2366" w:type="dxa"/>
            <w:gridSpan w:val="2"/>
          </w:tcPr>
          <w:p w:rsidR="00336964" w:rsidRDefault="00336964" w:rsidP="00336964">
            <w:pPr>
              <w:jc w:val="center"/>
            </w:pPr>
            <w:r>
              <w:t>Снижение производства на 20%</w:t>
            </w:r>
          </w:p>
          <w:p w:rsidR="00336964" w:rsidRDefault="00336964" w:rsidP="00336964">
            <w:pPr>
              <w:jc w:val="center"/>
            </w:pPr>
          </w:p>
          <w:p w:rsidR="00336964" w:rsidRDefault="00336964">
            <w:r>
              <w:t>Фирма А       Фирма Б</w:t>
            </w:r>
          </w:p>
        </w:tc>
        <w:tc>
          <w:tcPr>
            <w:tcW w:w="2368" w:type="dxa"/>
            <w:gridSpan w:val="2"/>
          </w:tcPr>
          <w:p w:rsidR="00336964" w:rsidRDefault="00336964" w:rsidP="00336964">
            <w:pPr>
              <w:jc w:val="center"/>
            </w:pPr>
            <w:r>
              <w:t>Рост производства на 20%</w:t>
            </w:r>
          </w:p>
          <w:p w:rsidR="00336964" w:rsidRDefault="00336964" w:rsidP="00336964">
            <w:pPr>
              <w:jc w:val="center"/>
            </w:pPr>
          </w:p>
          <w:p w:rsidR="00336964" w:rsidRDefault="00336964">
            <w:r>
              <w:t>Фирма А       Фирма Б</w:t>
            </w:r>
          </w:p>
        </w:tc>
      </w:tr>
      <w:tr w:rsidR="00336964" w:rsidTr="00336964">
        <w:tc>
          <w:tcPr>
            <w:tcW w:w="1286" w:type="dxa"/>
          </w:tcPr>
          <w:p w:rsidR="00336964" w:rsidRDefault="00336964">
            <w:r>
              <w:t>Выручка</w:t>
            </w:r>
          </w:p>
        </w:tc>
        <w:tc>
          <w:tcPr>
            <w:tcW w:w="1184" w:type="dxa"/>
          </w:tcPr>
          <w:p w:rsidR="00336964" w:rsidRDefault="00336964">
            <w:r>
              <w:t>1000</w:t>
            </w:r>
          </w:p>
        </w:tc>
        <w:tc>
          <w:tcPr>
            <w:tcW w:w="1183" w:type="dxa"/>
          </w:tcPr>
          <w:p w:rsidR="00336964" w:rsidRDefault="00336964">
            <w:r>
              <w:t>1000</w:t>
            </w:r>
          </w:p>
        </w:tc>
        <w:tc>
          <w:tcPr>
            <w:tcW w:w="1183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4" w:type="dxa"/>
          </w:tcPr>
          <w:p w:rsidR="00336964" w:rsidRDefault="00336964"/>
        </w:tc>
        <w:tc>
          <w:tcPr>
            <w:tcW w:w="1184" w:type="dxa"/>
          </w:tcPr>
          <w:p w:rsidR="00336964" w:rsidRDefault="00336964"/>
        </w:tc>
      </w:tr>
      <w:tr w:rsidR="00336964" w:rsidTr="00336964">
        <w:tc>
          <w:tcPr>
            <w:tcW w:w="1286" w:type="dxa"/>
          </w:tcPr>
          <w:p w:rsidR="00336964" w:rsidRDefault="00336964">
            <w:r>
              <w:t>Переменные затраты</w:t>
            </w:r>
          </w:p>
        </w:tc>
        <w:tc>
          <w:tcPr>
            <w:tcW w:w="1184" w:type="dxa"/>
          </w:tcPr>
          <w:p w:rsidR="00336964" w:rsidRDefault="00336964">
            <w:r>
              <w:t>600</w:t>
            </w:r>
          </w:p>
        </w:tc>
        <w:tc>
          <w:tcPr>
            <w:tcW w:w="1183" w:type="dxa"/>
          </w:tcPr>
          <w:p w:rsidR="00336964" w:rsidRDefault="00336964">
            <w:r>
              <w:t>400</w:t>
            </w:r>
          </w:p>
        </w:tc>
        <w:tc>
          <w:tcPr>
            <w:tcW w:w="1183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4" w:type="dxa"/>
          </w:tcPr>
          <w:p w:rsidR="00336964" w:rsidRDefault="00336964"/>
        </w:tc>
        <w:tc>
          <w:tcPr>
            <w:tcW w:w="1184" w:type="dxa"/>
          </w:tcPr>
          <w:p w:rsidR="00336964" w:rsidRDefault="00336964"/>
        </w:tc>
      </w:tr>
      <w:tr w:rsidR="00336964" w:rsidTr="00336964">
        <w:tc>
          <w:tcPr>
            <w:tcW w:w="1286" w:type="dxa"/>
          </w:tcPr>
          <w:p w:rsidR="00336964" w:rsidRDefault="00336964">
            <w:r>
              <w:t>Маржинальный доход (валовая маржа)</w:t>
            </w:r>
          </w:p>
        </w:tc>
        <w:tc>
          <w:tcPr>
            <w:tcW w:w="1184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4" w:type="dxa"/>
          </w:tcPr>
          <w:p w:rsidR="00336964" w:rsidRDefault="00336964"/>
        </w:tc>
        <w:tc>
          <w:tcPr>
            <w:tcW w:w="1184" w:type="dxa"/>
          </w:tcPr>
          <w:p w:rsidR="00336964" w:rsidRDefault="00336964"/>
        </w:tc>
      </w:tr>
      <w:tr w:rsidR="00336964" w:rsidTr="00336964">
        <w:tc>
          <w:tcPr>
            <w:tcW w:w="1286" w:type="dxa"/>
          </w:tcPr>
          <w:p w:rsidR="00336964" w:rsidRDefault="00336964">
            <w:r>
              <w:t>Постоянные затраты</w:t>
            </w:r>
          </w:p>
        </w:tc>
        <w:tc>
          <w:tcPr>
            <w:tcW w:w="1184" w:type="dxa"/>
          </w:tcPr>
          <w:p w:rsidR="00336964" w:rsidRDefault="00336964">
            <w:r>
              <w:t>150</w:t>
            </w:r>
          </w:p>
        </w:tc>
        <w:tc>
          <w:tcPr>
            <w:tcW w:w="1183" w:type="dxa"/>
          </w:tcPr>
          <w:p w:rsidR="00336964" w:rsidRDefault="00336964">
            <w:r>
              <w:t>300</w:t>
            </w:r>
          </w:p>
        </w:tc>
        <w:tc>
          <w:tcPr>
            <w:tcW w:w="1183" w:type="dxa"/>
          </w:tcPr>
          <w:p w:rsidR="00336964" w:rsidRDefault="00336964">
            <w:r>
              <w:t>150</w:t>
            </w:r>
          </w:p>
        </w:tc>
        <w:tc>
          <w:tcPr>
            <w:tcW w:w="1183" w:type="dxa"/>
          </w:tcPr>
          <w:p w:rsidR="00336964" w:rsidRDefault="00336964">
            <w:r>
              <w:t>300</w:t>
            </w:r>
          </w:p>
        </w:tc>
        <w:tc>
          <w:tcPr>
            <w:tcW w:w="1184" w:type="dxa"/>
          </w:tcPr>
          <w:p w:rsidR="00336964" w:rsidRDefault="00336964">
            <w:r>
              <w:t>150</w:t>
            </w:r>
          </w:p>
        </w:tc>
        <w:tc>
          <w:tcPr>
            <w:tcW w:w="1184" w:type="dxa"/>
          </w:tcPr>
          <w:p w:rsidR="00336964" w:rsidRDefault="00336964">
            <w:r>
              <w:t>300</w:t>
            </w:r>
          </w:p>
        </w:tc>
      </w:tr>
      <w:tr w:rsidR="00336964" w:rsidTr="00336964">
        <w:tc>
          <w:tcPr>
            <w:tcW w:w="1286" w:type="dxa"/>
          </w:tcPr>
          <w:p w:rsidR="00336964" w:rsidRDefault="00336964">
            <w:r>
              <w:t>Прибыль от продаж</w:t>
            </w:r>
          </w:p>
        </w:tc>
        <w:tc>
          <w:tcPr>
            <w:tcW w:w="1184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4" w:type="dxa"/>
          </w:tcPr>
          <w:p w:rsidR="00336964" w:rsidRDefault="00336964"/>
        </w:tc>
        <w:tc>
          <w:tcPr>
            <w:tcW w:w="1184" w:type="dxa"/>
          </w:tcPr>
          <w:p w:rsidR="00336964" w:rsidRDefault="00336964"/>
        </w:tc>
        <w:bookmarkStart w:id="0" w:name="_GoBack"/>
        <w:bookmarkEnd w:id="0"/>
      </w:tr>
      <w:tr w:rsidR="00336964" w:rsidTr="00336964">
        <w:tc>
          <w:tcPr>
            <w:tcW w:w="1286" w:type="dxa"/>
          </w:tcPr>
          <w:p w:rsidR="00336964" w:rsidRDefault="00336964">
            <w:r>
              <w:t xml:space="preserve">Уровень операционного </w:t>
            </w:r>
            <w:proofErr w:type="spellStart"/>
            <w:r>
              <w:t>левериджа</w:t>
            </w:r>
            <w:proofErr w:type="spellEnd"/>
          </w:p>
        </w:tc>
        <w:tc>
          <w:tcPr>
            <w:tcW w:w="1184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4" w:type="dxa"/>
          </w:tcPr>
          <w:p w:rsidR="00336964" w:rsidRDefault="00336964"/>
        </w:tc>
        <w:tc>
          <w:tcPr>
            <w:tcW w:w="1184" w:type="dxa"/>
          </w:tcPr>
          <w:p w:rsidR="00336964" w:rsidRDefault="00336964"/>
        </w:tc>
      </w:tr>
      <w:tr w:rsidR="00336964" w:rsidTr="00336964">
        <w:tc>
          <w:tcPr>
            <w:tcW w:w="1286" w:type="dxa"/>
          </w:tcPr>
          <w:p w:rsidR="00336964" w:rsidRDefault="00336964">
            <w:r>
              <w:t>Запас финансовой прочности</w:t>
            </w:r>
          </w:p>
        </w:tc>
        <w:tc>
          <w:tcPr>
            <w:tcW w:w="1184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3" w:type="dxa"/>
          </w:tcPr>
          <w:p w:rsidR="00336964" w:rsidRDefault="00336964"/>
        </w:tc>
        <w:tc>
          <w:tcPr>
            <w:tcW w:w="1184" w:type="dxa"/>
          </w:tcPr>
          <w:p w:rsidR="00336964" w:rsidRDefault="00336964"/>
        </w:tc>
        <w:tc>
          <w:tcPr>
            <w:tcW w:w="1184" w:type="dxa"/>
          </w:tcPr>
          <w:p w:rsidR="00336964" w:rsidRDefault="00336964"/>
        </w:tc>
      </w:tr>
    </w:tbl>
    <w:p w:rsidR="00336964" w:rsidRDefault="00AC3486">
      <w:r>
        <w:t xml:space="preserve"> Заполнить таблицу. Определить риски структуры затрат предприятия.</w:t>
      </w:r>
    </w:p>
    <w:p w:rsidR="008503A9" w:rsidRDefault="008503A9" w:rsidP="008503A9">
      <w:r>
        <w:rPr>
          <w:b/>
        </w:rPr>
        <w:t xml:space="preserve">  Операционный </w:t>
      </w:r>
      <w:proofErr w:type="spellStart"/>
      <w:r>
        <w:rPr>
          <w:b/>
        </w:rPr>
        <w:t>леверидж</w:t>
      </w:r>
      <w:proofErr w:type="spellEnd"/>
      <w:r>
        <w:t xml:space="preserve">= (Выручка-себестоимость) / прибыль от </w:t>
      </w:r>
      <w:proofErr w:type="spellStart"/>
      <w:proofErr w:type="gramStart"/>
      <w:r>
        <w:t>продаж.Больше</w:t>
      </w:r>
      <w:proofErr w:type="spellEnd"/>
      <w:proofErr w:type="gramEnd"/>
      <w:r>
        <w:t>-выше риски изменения структуры затрат</w:t>
      </w:r>
    </w:p>
    <w:p w:rsidR="008503A9" w:rsidRDefault="008503A9" w:rsidP="008503A9">
      <w:r>
        <w:rPr>
          <w:b/>
        </w:rPr>
        <w:t xml:space="preserve">Запас финансовой </w:t>
      </w:r>
      <w:proofErr w:type="gramStart"/>
      <w:r>
        <w:rPr>
          <w:b/>
        </w:rPr>
        <w:t>прочности ,</w:t>
      </w:r>
      <w:proofErr w:type="gramEnd"/>
      <w:r>
        <w:rPr>
          <w:b/>
        </w:rPr>
        <w:t>%</w:t>
      </w:r>
      <w:r>
        <w:t xml:space="preserve"> (превышение над точкой безубыточности)=1/сила операционного </w:t>
      </w:r>
      <w:proofErr w:type="spellStart"/>
      <w:r>
        <w:t>левериджа</w:t>
      </w:r>
      <w:proofErr w:type="spellEnd"/>
      <w:r>
        <w:t xml:space="preserve">*100 </w:t>
      </w:r>
      <w:r>
        <w:rPr>
          <w:bCs/>
        </w:rPr>
        <w:t>(чем выше, тем меньше риски</w:t>
      </w:r>
      <w:r>
        <w:t xml:space="preserve"> изменения структуры затрат)</w:t>
      </w:r>
    </w:p>
    <w:p w:rsidR="008503A9" w:rsidRDefault="008503A9" w:rsidP="008503A9">
      <w:r>
        <w:rPr>
          <w:b/>
        </w:rPr>
        <w:t xml:space="preserve">  </w:t>
      </w:r>
    </w:p>
    <w:p w:rsidR="008503A9" w:rsidRDefault="008503A9"/>
    <w:p w:rsidR="00336964" w:rsidRDefault="00336964"/>
    <w:p w:rsidR="00336964" w:rsidRDefault="00336964"/>
    <w:sectPr w:rsidR="00336964" w:rsidSect="00C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64"/>
    <w:rsid w:val="00284B57"/>
    <w:rsid w:val="00336964"/>
    <w:rsid w:val="004D41A9"/>
    <w:rsid w:val="008503A9"/>
    <w:rsid w:val="009640CB"/>
    <w:rsid w:val="00997771"/>
    <w:rsid w:val="009F6AC5"/>
    <w:rsid w:val="00AC3486"/>
    <w:rsid w:val="00B82101"/>
    <w:rsid w:val="00CB7C40"/>
    <w:rsid w:val="00CF7AE9"/>
    <w:rsid w:val="00F2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4958-A3B6-4825-A335-CF9F1CFA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2020-01-26T01:22:00Z</dcterms:created>
  <dcterms:modified xsi:type="dcterms:W3CDTF">2020-01-26T01:22:00Z</dcterms:modified>
</cp:coreProperties>
</file>