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8F7" w:rsidRDefault="00A468F7" w:rsidP="00A468F7">
      <w:r w:rsidRPr="009A1B0E">
        <w:t>508. На рисунке к задаче указаны положения главной оптической оси MN сферического зеркала и ход луча 1. Построить ход луча 2 после отражения его от зеркала.</w:t>
      </w:r>
    </w:p>
    <w:p w:rsidR="00A468F7" w:rsidRDefault="00A468F7" w:rsidP="00A468F7">
      <w:r>
        <w:rPr>
          <w:noProof/>
          <w:lang w:eastAsia="ru-RU"/>
        </w:rPr>
        <w:drawing>
          <wp:inline distT="0" distB="0" distL="0" distR="0">
            <wp:extent cx="5940425" cy="1456213"/>
            <wp:effectExtent l="0" t="0" r="3175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56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A2D" w:rsidRDefault="00540A2D"/>
    <w:sectPr w:rsidR="00540A2D" w:rsidSect="00540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468F7"/>
    <w:rsid w:val="00540A2D"/>
    <w:rsid w:val="00A46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2020-01-03T04:52:00Z</dcterms:created>
  <dcterms:modified xsi:type="dcterms:W3CDTF">2020-01-03T04:52:00Z</dcterms:modified>
</cp:coreProperties>
</file>