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62771BF" w:rsidP="74F264C5" w:rsidRDefault="462771BF" w14:paraId="560BBA90" w14:textId="40CD41DF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Эссе “Научно-техническое и производственное сотрудничество в мировой экономике”.</w:t>
      </w:r>
    </w:p>
    <w:p w:rsidR="462771BF" w:rsidP="74F264C5" w:rsidRDefault="462771BF" w14:paraId="69330557" w14:textId="440F71DA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 настоящее время стремительно набирают обороты интеграционных процессов в научно-технической и производственной сферах. Международное научно-техническое и производственное сотрудничество между странами и предприятиями стало необходимой потребностью, в результате НТП и разделения труда на международном уровне. В современных условиях глобализации, развитие производительных сил в обществе сопровождается расширением и развитием как экономических, политических и правовых, так и научно-технических связей между странами. Появ­ляется необходимость регулирования научно-технической и производственной сфер на мировой арене. Наиболее эффективное решение проблем глобального уровня возможно достичь только путем расширения и углубления научно-технического сотрудничества между странами. Наблюдается интернационализация разработок, исследований и наукоемкого производства, обострение конкуренции на мировых рынках инвестиций, наукоемких товаров и услуг. Кроме того, реализация масштабных научно-исследовательских проектов из-за их сложности, длительности и высокой стоимости становится невозможна в рамках одной страны. Также стремительное развитие производительных сил и произво­дительности труда позволяет решить проблемы сложившихся различий в условиях экономического роста отдельных стран. Международное научно-техническое и производственное сотрудничество, стало важной формой внешнеэкономической деятельности компаний, которые функционируют в рамках международного содействия.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А также, в виде сотрудничества в капитальном строительстве: в сооружении крупных объектов хозяйственной сферы, таких как электростанции, металлургические комбинаты и транспортные магистрали.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Рассматриваемый вид сотрудничества представляет собой комплекс совместных мероприятий, работ, отношений и форм взаимодействия и интеграции сотрудничающих сторон в различных областях науки, техники, производства  и инноваций с целью получения новых знаний, развития и улучшения технологий, а также создания и усовершенствования новых продуктов в результате интеллектуальной деятельности для национальных нужд или функционирования на мировом арене. Данное сотрудничество охватывает полный инновационный цикл. Начиная от фундаментальных исследований и заканчивая реализацией и производством высокотехнологичных товаров. Различают следующие формы научно-технического сотрудничества: координация, кооперация, ассоциация, гармонизация, интеграция регионального уровня. Международное производственное сотрудничество, можно осуществлять разными способами. Например, в виде специализации производства – чаще в машиностроении – с переходом от предметной к поузловой и детализированной специализации. Одним из ярких примеров такого рода демонстрируется на примере автомобильной промышленности. Также как совместное, комбинированное производство отдельной продукции цепочкой государств, путем создания совместных предприятий (СП) в различных отраслях производственной и непроизводственной сфер.  Важным аспектом для данного вида сотрудничества выступает анализ эффективности его деятельности, которую можно рассматривать в нескольких аспектах. Такие как: техническая, теоретическая и прикладная ценности.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Важное значение для   междисциплинарных</w:t>
      </w:r>
      <w:proofErr w:type="gramStart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и</w:t>
      </w:r>
      <w:proofErr w:type="gramEnd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мультидисциплинарных исследований, имеют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международные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горизонтальные и сетевые формы взаимодействия. Одним из проявлений подобных связей является формирование интернациональных профессиональных и научных сообществ, рост и усиление роли глобальных распределенных исследовательских коллективов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Развитие международного научно-технического и производственного сотрудничества непосредственно связано со стремительно быстро меняющимися темпами качественных характеристик мирового научно-технологического комплекса, причиной которого становится прогрессирующее развитие глобальной институциональной и материальной инфраструктуры исследований и разработок, научно-технологических </w:t>
      </w:r>
      <w:proofErr w:type="spellStart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коллабораций</w:t>
      </w:r>
      <w:proofErr w:type="spellEnd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усиления в качестве роли цифровых и информационно-технических исследований, так и развитием высокотехнологичных секторов мировой экономики. Увеличение затрат на разработки и исследования, рост сложности процессов в области МНТС И МПС, </w:t>
      </w:r>
      <w:proofErr w:type="spellStart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междисциплинарности</w:t>
      </w:r>
      <w:proofErr w:type="spellEnd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и </w:t>
      </w:r>
      <w:proofErr w:type="spellStart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мультидисциплинарности</w:t>
      </w:r>
      <w:proofErr w:type="spellEnd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ориентация на решение задач, связанных с «Большими вызовами», приводят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и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к необходимости усиления сотрудничества участников глобальных научно-технологических процессов, в том числе для развития научно-исследовательской, производственной и инновационной инфраструктуры.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Активизация МНТС и МПС обусловлена также ростом мобильности научных кадров, прогрессом в сфере цифровых и информационно-коммуникационных технологий, в результате которых увеличивается доступность результатов исследований и разработок, создание новых партнерств в сфере научно-технологического, производственного и инновационного взаимодействия стран понималось как победа в межгосударственной гонке, то сейчас приоритетом становится: лидерство в определении глобальной исследовательской повестки и решение межгосударственных научно-технологических задач; создание благоприятных условий для инфраструктуры, в том числе в рамках МНТС и МПС; привлечение наилучших  кадров, включая инновационных предпринимателей; локализация международной исследовательской и цифровой инфраструктуры на территории своей страны. Кроме того, важным моментом является необходимость отметить обстоятельства, которые препятствуют эффективному развитию МНТС и МПС. Во-первых, прибыль, что находится в избытке в результате внедрения достижений научно-технического прогресса, побуждает страны-лидеры в области науки и техники удерживать технологии новинок засекреченными. В результате чего, наблюдается сохранение научно-технической зависимости одних стран от других. Во-вторых, рост конкуренции на межгосударственном уровне за лидирующую позицию побуждает их скрывать факторы экономического роста, основой которых является научно-технический прогресс. В-третьих, автономные тенденции к развитию национальной безопасности, укреплению и формированию обороноспособности государств обусловливают сокрытие ряда научно-технических разработок. </w:t>
      </w:r>
    </w:p>
    <w:p w:rsidR="462771BF" w:rsidP="74F264C5" w:rsidRDefault="462771BF" w14:paraId="3DAC83AF" w14:textId="3235330A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Концепция международного научно-технического сотрудничества (МНТС) Российской Федерации разработана на основе с положениями Стратегии научно-технологического развития Российской Федераций, утверждённой Указом Президента Российской Федерации от 1 декабря 2016 г. № 642, и в обеспечение условий ее реализации, и представляет собой концептуально-методический документ, определяющий систему взглядов на базовые принципы, приоритетные направления, цели и задачи политики Российской Федерации в области МНТС. Участие России в МНТС, безусловно, является объективной необходимостью. МНТС Российской Федерации осуществляется на принципах открытости, </w:t>
      </w:r>
      <w:proofErr w:type="spellStart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деполитизированности</w:t>
      </w:r>
      <w:proofErr w:type="spellEnd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взаимной выгоды и ответственности.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Открытость предполагает, при разумных мерах по усилению охраны объектов интеллектуальной собственности (ОИС) и иных результатов интеллектуальной деятельности : свободу научно-технологической коммуникации; свободный, равный и недискриминационный доступ к информации, результатам исследований, научной  компетенции,  отдельным технологическим разработкам, определяющих роль решения гуманитарных и иных общественных задач. </w:t>
      </w:r>
      <w:proofErr w:type="spellStart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Деполитизированность</w:t>
      </w:r>
      <w:proofErr w:type="spellEnd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предполагает: нераспространение существующих или потенциальных политических ограничений на сферу научных исследований и разработок, направленных на расширение знаний человечества и поиск ответов на «Большие вызовы», решение гуманитарных и иных  общечеловеческих задач - кроме тех, которые противоречат общественным интересам, принципам гуманности и этики; отказ от вмешательства в реализацию МНТС по политическим или идеологическим причинам.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Целями МНТС Российской Федерации являются: развитие отечественной науки и глобально конкурентоспособных инновационных секторов экономики — с акцентом на усиление национального интеллектуального потенциала; решение проблем, связанных с «Большими вызовами» - с повышенным вниманием к их проекции на Российскую Федерацию и на государства-партнеров по МНТС; достижение одних из ведущих позиций в рамках международного лидерства России, в том числе путем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усиления принятия участия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Российской Федерации в определение общемировой научно-технологической повестки и ее успешной реализации.</w:t>
      </w:r>
    </w:p>
    <w:p w:rsidR="462771BF" w:rsidP="74F264C5" w:rsidRDefault="462771BF" w14:paraId="1DB777EC" w14:textId="157E98AE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Рост международной напряженности, применение политических и экономических ограничений в отношении Российской Федерации для сдерживания ее развития в данной области, в том числе в сфере науки и технологий, определяют особое значение МНТС, включая научную дипломатию, как способ укрепления или восстановления взаимопонимания, доверия и масштабного диалога с зарубежными партнерами, преодоления стереотипов и идеологических разделительных линий. Содержание и формы МНТС и МПС Российской Федерации варьируются в зависимости от географического расположения МНТС, учета интересов партнеров, уровня их научно-технологического развития и инновационного потенциала, ресурсов и конкурентных преимуществ российской науки и технологий, степени комплементарности и симметричности интересов, научно-технологического потенциала отдельных стран и других факторов. При реализации МНТС учитываются международные обязательства Российской Федерации, связанные с участием в международных организациях и объединениях, а также национальные интересы - в том числе в сфере приграничного и регионального развития России и ее субъектов В рамках межгосударственного сотрудничества, в целях повышения качества жизни населения и решения проблем социально-экономического и научно-технологического развития, улучшения качества экологии  Российская Федерация содействует укреплению научно-технологического потенциала развивающихся стран - за счет продвижения российских научных и образовательных услуг, экспертной и иной помощи по созданию и внедрению технологий, отдельных разработок, содействию в формировании национальных научных школ и системы образовательных учреждений - на основе взаимовыгодного сотрудничества и в духе стратегического партнерства. Решение задач МНТС Российской Федерации достигается посредством координации и интеграции усилий на каждом этапе - от постановки задачи и создания коллаборации, до выполнения научных исследований и разработок, и уровнях — от глобального уровня управления до взаимодействия с конкретными контрагентами. Для занятия достойного положения в международной интеграции,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сфере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кооперации и разделении труда в области фундаментальной и прикладной науки, участия в решении общечеловеческих задач, осуществления глобальных проектов и программ, закрепления российской наукоемкой продукции на новых перспективных рынках требуется осуществить следующие меры:</w:t>
      </w:r>
    </w:p>
    <w:p w:rsidR="462771BF" w:rsidP="74F264C5" w:rsidRDefault="462771BF" w14:paraId="0496798B" w14:textId="10ED9038">
      <w:pPr>
        <w:pStyle w:val="ListParagraph"/>
        <w:numPr>
          <w:ilvl w:val="0"/>
          <w:numId w:val="1"/>
        </w:numPr>
        <w:spacing w:line="360" w:lineRule="auto"/>
        <w:jc w:val="both"/>
        <w:rPr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развитие системы подготовки отечественных и привлечения лучших мировых кадров, развития компетенций в сфере научных исследований, разработок и инноваций, а также МНТС и научной дипломатии;</w:t>
      </w:r>
    </w:p>
    <w:p w:rsidR="462771BF" w:rsidP="74F264C5" w:rsidRDefault="462771BF" w14:paraId="6FB1A5AD" w14:textId="5A522D3F">
      <w:pPr>
        <w:pStyle w:val="ListParagraph"/>
        <w:numPr>
          <w:ilvl w:val="0"/>
          <w:numId w:val="1"/>
        </w:numPr>
        <w:spacing w:line="360" w:lineRule="auto"/>
        <w:jc w:val="both"/>
        <w:rPr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формирования в РФ комфортной среды для научных исследований, разработок и инноваций в рамках МНТС и МПС, в том числе за счет совершенствования институтов, норм, механизмов поддержки и организационных форм научно-технической деятельности и МНТС и МПС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</w:p>
    <w:p w:rsidR="462771BF" w:rsidP="74F264C5" w:rsidRDefault="462771BF" w14:paraId="161CABA6" w14:textId="5495B6FB">
      <w:pPr>
        <w:pStyle w:val="ListParagraph"/>
        <w:numPr>
          <w:ilvl w:val="0"/>
          <w:numId w:val="1"/>
        </w:numPr>
        <w:spacing w:line="360" w:lineRule="auto"/>
        <w:jc w:val="both"/>
        <w:rPr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организация современной исследовательской и технологической инфраструктуры; - создания новых форм, развитие научной дипломатии; организация в рамках МНТС и МПС эффективного трансфера и коммерциализации результатов научно-технической деятельности в российской и глобальной экономике; </w:t>
      </w:r>
    </w:p>
    <w:p w:rsidR="462771BF" w:rsidP="74F264C5" w:rsidRDefault="462771BF" w14:paraId="43D6917B" w14:textId="5D3AE1A1">
      <w:pPr>
        <w:pStyle w:val="ListParagraph"/>
        <w:numPr>
          <w:ilvl w:val="0"/>
          <w:numId w:val="1"/>
        </w:numPr>
        <w:spacing w:line="360" w:lineRule="auto"/>
        <w:jc w:val="both"/>
        <w:rPr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формирования международных режимов и стандартов, институтов и процессов, обеспечивающих эффективную реализацию МНТС Российской Федерации.</w:t>
      </w:r>
    </w:p>
    <w:p w:rsidR="462771BF" w:rsidP="74F264C5" w:rsidRDefault="462771BF" w14:paraId="78D22733" w14:textId="56B8657F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Таким образом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международное научно-техническое и производственное сотрудничество, является важной формой деятельности фирм во внешней экономике, как для развития мировой экономики, так и для отдельного государства. Значимость МНТС и МПС обусловлена тем, что для принятия эффективных решений в научно-технической и производственных сферах недостаточно основываться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исключительно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на отечественном опыте.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Развитие международного научно-технического сотрудничества позволит укрепить конкурентоспособность национальных компаний, их экономическую перспективу. Для этого требуется разработка комплекса инструментов и механизмов сотрудничества, образующих собой единую систему.</w:t>
      </w:r>
    </w:p>
    <w:p w:rsidR="462771BF" w:rsidP="462771BF" w:rsidRDefault="462771BF" w14:paraId="32B58F25" w14:textId="29766758">
      <w:pPr>
        <w:pStyle w:val="Normal"/>
        <w:spacing w:line="36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462771BF" w:rsidP="462771BF" w:rsidRDefault="462771BF" w14:paraId="50B448FC" w14:textId="4AA91A8C">
      <w:pPr>
        <w:pStyle w:val="Normal"/>
        <w:spacing w:line="36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462771BF" w:rsidP="462771BF" w:rsidRDefault="462771BF" w14:paraId="1A911A53" w14:textId="3D493052">
      <w:pPr>
        <w:pStyle w:val="Normal"/>
        <w:spacing w:line="36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74F264C5" w:rsidP="74F264C5" w:rsidRDefault="74F264C5" w14:paraId="4925AE53" w14:textId="32E5C448">
      <w:pPr>
        <w:pStyle w:val="Normal"/>
        <w:spacing w:line="36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74F264C5" w:rsidP="74F264C5" w:rsidRDefault="74F264C5" w14:paraId="0062BE88" w14:textId="413E0B39">
      <w:pPr>
        <w:pStyle w:val="Normal"/>
        <w:spacing w:line="36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</w:pPr>
    </w:p>
    <w:p w:rsidR="462771BF" w:rsidP="74F264C5" w:rsidRDefault="462771BF" w14:paraId="7CB4B0F6" w14:textId="4BAE2E15">
      <w:pPr>
        <w:pStyle w:val="Normal"/>
        <w:spacing w:line="360" w:lineRule="auto"/>
        <w:jc w:val="both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</w:pPr>
      <w:r w:rsidRPr="74F264C5" w:rsidR="74F264C5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Список литературы:</w:t>
      </w:r>
    </w:p>
    <w:p w:rsidR="462771BF" w:rsidP="74F264C5" w:rsidRDefault="462771BF" w14:paraId="30E71CB4" w14:textId="584EFFBB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1. Мирская, Е.З. Международное научное сотрудничество / Е.З. Мирская // Науковедение. – 1999. – №1. – С. 144-156</w:t>
      </w:r>
    </w:p>
    <w:p w:rsidR="462771BF" w:rsidP="74F264C5" w:rsidRDefault="462771BF" w14:paraId="46B51CAF" w14:textId="706D068E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2. </w:t>
      </w:r>
      <w:proofErr w:type="spellStart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Асман</w:t>
      </w:r>
      <w:proofErr w:type="spellEnd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М.А. Стратегия международного научно-технического сотрудничества компании // Таврический научный обозреватель. 2016. №12-2.</w:t>
      </w:r>
    </w:p>
    <w:p w:rsidR="462771BF" w:rsidP="74F264C5" w:rsidRDefault="462771BF" w14:paraId="41D68FD5" w14:textId="58E5CA58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3. Фирсов В. Международный рынок технологий //</w:t>
      </w:r>
      <w:proofErr w:type="spellStart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МЭиМО</w:t>
      </w:r>
      <w:proofErr w:type="spellEnd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1994.</w:t>
      </w:r>
    </w:p>
    <w:p w:rsidR="462771BF" w:rsidP="74F264C5" w:rsidRDefault="462771BF" w14:paraId="09424BD3" w14:textId="35324106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4. Васин В.В., Миндели Л. Международные аспекты научно-технической политики России //</w:t>
      </w:r>
      <w:proofErr w:type="spellStart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МЭиМО</w:t>
      </w:r>
      <w:proofErr w:type="spellEnd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1994.</w:t>
      </w:r>
    </w:p>
    <w:p w:rsidR="462771BF" w:rsidP="74F264C5" w:rsidRDefault="462771BF" w14:paraId="3D71254A" w14:textId="63CC62D7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5.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Лукша О.П., </w:t>
      </w:r>
      <w:proofErr w:type="spellStart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Пильнов</w:t>
      </w:r>
      <w:proofErr w:type="spellEnd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Г.Б., </w:t>
      </w:r>
      <w:proofErr w:type="spellStart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Шписбергер</w:t>
      </w:r>
      <w:proofErr w:type="spellEnd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М., Яновский А.Э. Новая модель многостороннего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российско-европейского научно-технического сотрудничества по схеме ERA-</w:t>
      </w:r>
      <w:proofErr w:type="spellStart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Net</w:t>
      </w:r>
      <w:proofErr w:type="spellEnd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// Инновации. 2013</w:t>
      </w: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</w:p>
    <w:p w:rsidR="462771BF" w:rsidP="74F264C5" w:rsidRDefault="462771BF" w14:paraId="424A6DE3" w14:textId="22895002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6. Указ Президента РФ от 01.12.2016 N 642 "О Стратегии </w:t>
      </w:r>
      <w:proofErr w:type="spellStart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научнотехнологического</w:t>
      </w:r>
      <w:proofErr w:type="spellEnd"/>
      <w:r w:rsidRPr="74F264C5" w:rsidR="74F264C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развития Российской Федерации".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2BC8D24"/>
  <w15:docId w15:val="{d37e175a-bd45-41f7-957c-17c570f3ff3d}"/>
  <w:rsids>
    <w:rsidRoot w:val="02BC8D24"/>
    <w:rsid w:val="02BC8D24"/>
    <w:rsid w:val="462771BF"/>
    <w:rsid w:val="74F264C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5bb7744bbb045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2019-12-05T08:34:42.7195220Z</dcterms:created>
  <dcterms:modified xsi:type="dcterms:W3CDTF">2019-12-05T18:49:42.5671117Z</dcterms:modified>
  <dc:creator>dorofeeva jana</dc:creator>
  <lastModifiedBy>dorofeeva jana</lastModifiedBy>
</coreProperties>
</file>