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11" w:rsidRPr="00F36411" w:rsidRDefault="00F36411" w:rsidP="00F36411">
      <w:pPr>
        <w:rPr>
          <w:rFonts w:ascii="Times New Roman" w:hAnsi="Times New Roman" w:cs="Times New Roman"/>
          <w:b/>
          <w:sz w:val="28"/>
          <w:szCs w:val="28"/>
        </w:rPr>
      </w:pPr>
      <w:r w:rsidRPr="00F36411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36411" w:rsidRPr="00F36411" w:rsidRDefault="00F36411" w:rsidP="00F36411">
      <w:pPr>
        <w:rPr>
          <w:rFonts w:ascii="Times New Roman" w:hAnsi="Times New Roman" w:cs="Times New Roman"/>
          <w:b/>
          <w:sz w:val="28"/>
          <w:szCs w:val="28"/>
        </w:rPr>
      </w:pPr>
      <w:r w:rsidRPr="00F36411">
        <w:rPr>
          <w:rFonts w:ascii="Times New Roman" w:hAnsi="Times New Roman" w:cs="Times New Roman"/>
          <w:b/>
          <w:sz w:val="28"/>
          <w:szCs w:val="28"/>
        </w:rPr>
        <w:t>Финансы организаций (предприятий)</w:t>
      </w:r>
    </w:p>
    <w:p w:rsidR="003416B9" w:rsidRDefault="003416B9" w:rsidP="003416B9">
      <w:pPr>
        <w:rPr>
          <w:rFonts w:ascii="Times New Roman" w:hAnsi="Times New Roman" w:cs="Times New Roman"/>
          <w:b/>
          <w:sz w:val="28"/>
          <w:szCs w:val="28"/>
        </w:rPr>
      </w:pPr>
      <w:r w:rsidRPr="003416B9">
        <w:rPr>
          <w:rFonts w:ascii="Times New Roman" w:hAnsi="Times New Roman" w:cs="Times New Roman"/>
          <w:b/>
          <w:sz w:val="28"/>
          <w:szCs w:val="28"/>
        </w:rPr>
        <w:t>Тема: Анализ и оценка финансовых результатов деятельности организации</w:t>
      </w:r>
    </w:p>
    <w:p w:rsidR="00F36411" w:rsidRPr="00F36411" w:rsidRDefault="00F36411" w:rsidP="00341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Введение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Глава 1. Прибыль как финансовый результат деятельности предприятия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1.1. Сущность и задачи анализа финансовых результатов деятельности предприятия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1.2 Анализ состава прибыли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1.3 Анализ прибыли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416B9">
        <w:rPr>
          <w:rFonts w:ascii="Times New Roman" w:hAnsi="Times New Roman" w:cs="Times New Roman"/>
          <w:sz w:val="28"/>
          <w:szCs w:val="28"/>
        </w:rPr>
        <w:t xml:space="preserve"> реализации продукции и услуг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1.4 Анализ прочих показателей финансовых доходов и расходов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Глава 2. Анализ рентабельности предприятия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2.1. Анализ рентабельности продаж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2.2. Анализ рентабельности производственных активов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2.3. Факторный анализ рентабельности продукции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 xml:space="preserve">Глава 3. Практика анализа финансовых результатов деятельности предприятия на примере </w:t>
      </w:r>
      <w:r>
        <w:rPr>
          <w:rFonts w:ascii="Times New Roman" w:hAnsi="Times New Roman" w:cs="Times New Roman"/>
          <w:sz w:val="28"/>
          <w:szCs w:val="28"/>
        </w:rPr>
        <w:t>ООО ТК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41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3.1 Анализ прибыли от реализации продукции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3.2. Анализ рентабельности продаж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3.3 Факторный анализ рентабельности продукции</w:t>
      </w:r>
    </w:p>
    <w:p w:rsidR="003416B9" w:rsidRPr="003416B9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Заключение</w:t>
      </w:r>
    </w:p>
    <w:p w:rsidR="00F16397" w:rsidRDefault="003416B9" w:rsidP="003416B9">
      <w:pPr>
        <w:rPr>
          <w:rFonts w:ascii="Times New Roman" w:hAnsi="Times New Roman" w:cs="Times New Roman"/>
          <w:sz w:val="28"/>
          <w:szCs w:val="28"/>
        </w:rPr>
      </w:pPr>
      <w:r w:rsidRPr="003416B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36411" w:rsidRDefault="00F36411" w:rsidP="003416B9">
      <w:pPr>
        <w:rPr>
          <w:rFonts w:ascii="Times New Roman" w:hAnsi="Times New Roman" w:cs="Times New Roman"/>
          <w:sz w:val="28"/>
          <w:szCs w:val="28"/>
        </w:rPr>
      </w:pPr>
    </w:p>
    <w:p w:rsidR="00F36411" w:rsidRDefault="00F36411" w:rsidP="00341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ТЕКС</w:t>
      </w:r>
      <w:r w:rsidR="007C5D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БЕЗ ПРИЛОЖЕНИЙ НЕ МЕНЕЕ 60%.</w:t>
      </w:r>
    </w:p>
    <w:p w:rsidR="00615444" w:rsidRDefault="00615444" w:rsidP="003416B9">
      <w:pPr>
        <w:rPr>
          <w:rFonts w:ascii="Times New Roman" w:hAnsi="Times New Roman" w:cs="Times New Roman"/>
          <w:sz w:val="28"/>
          <w:szCs w:val="28"/>
        </w:rPr>
      </w:pPr>
      <w:r w:rsidRPr="00615444">
        <w:rPr>
          <w:rFonts w:ascii="Times New Roman" w:hAnsi="Times New Roman" w:cs="Times New Roman"/>
          <w:sz w:val="28"/>
          <w:szCs w:val="28"/>
        </w:rPr>
        <w:t>При выявлении в документе замены букв и вставки невидимых символов, также символов нарушающих логическую цепочку предложения, или перекодировки файла оценка аннулируется.</w:t>
      </w:r>
      <w:bookmarkStart w:id="0" w:name="_GoBack"/>
      <w:bookmarkEnd w:id="0"/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5. Общие требования к содержанию и структуре Курсовой работы/ (Курсового проекта)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5.1. Курсовая работа (Курсовой проект) должна соответствовать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необходимый теоретический уровень выполнения;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наличие анализа не только теоретического, но и эмпирического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материала;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использование, в необходимых случаях, результатов самостоятельного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установленный объем;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оформление в соответствии с установленными требованиями.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5.2. По структуре Курсовая работа (Курсовой проект) состоит из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теоретической части и практической части, общих выводов, рекомендаций, списка используемых источников информации, приложений.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5.3. Объем Курсовой работы (Курсового проекта) должен составлять около 25-30 страниц без учета приложений.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Как правило: объем введения составляет 2-3 страницы; основная часть состоит из трех глав, каждая из которых включает 2-3 параграфа; объем заключения составляет около 2 страниц.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 xml:space="preserve">В состав КР (КП), при необходимости, может включаться графическая часть. Графическая часть может содержать изображения, чертежи, схемы, графики, диаграммы и т.д. Содержание и объем графической части КР (КП) конкретизируется руководителем, при необходимости по согласованию с назначенными консультантами. 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 Общие требования к оформлению Курсовой работы (Курсового проекта)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6.1. Оформление Курсовой работы (Курсового проекта) в целом как текстового документа (и в бумажном и в электронном виде) должно выполняться в соответствии с 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Требования к оформлению документов», основные требования которого состоят в следующем: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1) Форматом документа является формат А4.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lastRenderedPageBreak/>
        <w:t>2) Каждый лист документа должен иметь поля: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30 мм – левое;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10 мм – правое;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20 мм – верхнее;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20 мм – нижнее.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3) Номера страниц проставляются посередине верхнего поля документа на расстоянии 10 мм от верхнего края листа.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4) Распечатка на бумажном носителе производится только на одной стороне листа.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 xml:space="preserve">5) Гарнитура и размеры шрифта: </w:t>
      </w:r>
      <w:proofErr w:type="spellStart"/>
      <w:r w:rsidRPr="00F3641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36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41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36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41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36411">
        <w:rPr>
          <w:rFonts w:ascii="Times New Roman" w:hAnsi="Times New Roman" w:cs="Times New Roman"/>
          <w:sz w:val="28"/>
          <w:szCs w:val="28"/>
        </w:rPr>
        <w:t xml:space="preserve"> №14.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При составлении таблиц могут использоваться шрифты меньших размеров, рекомендуемый - №12.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6) Абзацный отступ основного текста – 1,25 см.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7) Текст документа печатается через 1,5 интервал.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8) Текст документа выравнивается по ширине листа.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6.2. Основное требование к составлению списка использованных источников – единообразное оформление и соблюдение «ГОСТ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</w:t>
      </w:r>
    </w:p>
    <w:p w:rsidR="00F36411" w:rsidRP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6.3. Перечень сокращений, условных обозначений, символов, единиц и терминов формируется, если сокращения, условные обозначения, символы, единицы и термины повторяются в КР (КП) более трех раз, в противном случае расшифровку дают непосредственно в тексте работы при первом упоминании. Написании сокращений осуществляется в соответствие с ГОСТ Р 7.0.12-2011 «Национальный стандарт Российской Федерации.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правила».</w:t>
      </w:r>
    </w:p>
    <w:p w:rsidR="00F36411" w:rsidRDefault="00F36411" w:rsidP="00F36411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6.4. Оформление ссылок к исследовательским работам регламентируется ГОСТ Р 7.0.5-2008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F36411" w:rsidRPr="00F36411" w:rsidRDefault="00F36411" w:rsidP="003416B9">
      <w:pPr>
        <w:rPr>
          <w:rFonts w:ascii="Times New Roman" w:hAnsi="Times New Roman" w:cs="Times New Roman"/>
          <w:sz w:val="28"/>
          <w:szCs w:val="28"/>
        </w:rPr>
      </w:pPr>
    </w:p>
    <w:sectPr w:rsidR="00F36411" w:rsidRPr="00F3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8B"/>
    <w:rsid w:val="0015738B"/>
    <w:rsid w:val="003416B9"/>
    <w:rsid w:val="00615444"/>
    <w:rsid w:val="007C5D96"/>
    <w:rsid w:val="00D61285"/>
    <w:rsid w:val="00ED4909"/>
    <w:rsid w:val="00F16397"/>
    <w:rsid w:val="00F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153A"/>
  <w15:chartTrackingRefBased/>
  <w15:docId w15:val="{0D7376C8-1510-4811-B5C8-36F62461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2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Усенко</dc:creator>
  <cp:keywords/>
  <dc:description/>
  <cp:lastModifiedBy>Ксения Усенко</cp:lastModifiedBy>
  <cp:revision>5</cp:revision>
  <dcterms:created xsi:type="dcterms:W3CDTF">2019-11-17T16:55:00Z</dcterms:created>
  <dcterms:modified xsi:type="dcterms:W3CDTF">2019-11-24T14:23:00Z</dcterms:modified>
</cp:coreProperties>
</file>