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50" w:rsidRDefault="0027057B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Тема ВКР: </w:t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Развитие у младших школьников с тяжелыми нарушениями речи навыков беглого чтения посредством упражнений</w:t>
      </w:r>
      <w:proofErr w:type="gramStart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братите внимание, что дети должны быть не младше 3 класса. На титульном листе аббревиатуру ТНР не использовать, расписывать целиком.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Теперь структура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Титульный лист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формляется строго по заданной форме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Оглавление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Это то, что я составила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Введение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Смотрите образец, который я всем дала пишите введение в этой же логике, в том же порядке все компоненты. Для участия в Вашем исследовании достаточно будет детей одного класса: 10 - 15 человек, в этом диапазоне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Глава 1. Теоретические аспекты развития у младших школьников навыков беглого чтения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1.1. Чтение как вид речевой деятельности. Закономерности овладения чтением как графической системой в онтогенезе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 xml:space="preserve">Примерно 5 - 6 страниц. Должно чётко прозвучать определение чтения. Примерно 1 - 2 страницы пишите про чтение как про знаковую систему, про вид речевой деятельности. Эта маленькая часть параграфа  пишется по трудам лингвистов и психологов (ссылки только на них). Не дефектологов, не логопедов! Остальную часть параграфа  надо по работам психологов, писавших про норму, писать, как здоровые дети поэтапно овладевают чтением: от чтения побуквенного, к </w:t>
      </w:r>
      <w:proofErr w:type="spellStart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послоговому</w:t>
      </w:r>
      <w:proofErr w:type="spell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, к чтению целыми словами. Надо рассматривать механизмы формирования чтения в норме. На каждой странице текста делаем примерно 2 - 3 ссылки в квадратных скобках на труды учёных из списка литературы. В этой части  параграфа должны быть ссылки на труды психологов, писавших про норму. На дефектологов (в том числе логопедов) ссылки не допускаются. Параграф надо завершить выводом в 1 полноценный абзац. Параграф надо завершить выводом в 1 полноценный абзац. В выводе должна прозвучать характеристика чтения как знаковой системы, как вида письменной речи. Кроме того, в выводе должны прозвучать закономерности (условия) овладения чтением в норме.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1.2. Характеристика навыков чтения младших школьников с патологией речи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 xml:space="preserve">ишем по трудам учёных-логопедов. Рассматриваем </w:t>
      </w:r>
      <w:proofErr w:type="spellStart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дислексические</w:t>
      </w:r>
      <w:proofErr w:type="spell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 xml:space="preserve"> ошибки. Какие недостатки при чтении отмечаются у детей с ТНР? В чём сложности овладения беглым чтением? Примерно 5 - 6 страниц. На каждой странице текста делаем примерно 2 - 3 ссылки в квадратных скобках на труды учёных из списка литературы.  Параграф надо завершить выводом в 1 полноценный абзац. В выводе должна прозвучать характеристика недостатков чтения (осознанного, выразительного, правильного, но в большей мере - беглого).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1.3. Методические аспекты логопедической работы по развитию у младших школьников с ТНР навыков беглого чтения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Делаем обзор существующих в логопедии методик: как проводить работу, какие приёмы и виды деятельности использовать, чтобы дети научились бегло читать. Ссылки на труды логопедов. </w:t>
      </w:r>
      <w:r>
        <w:rPr>
          <w:rStyle w:val="a3"/>
          <w:rFonts w:ascii="Arial" w:hAnsi="Arial" w:cs="Arial"/>
          <w:color w:val="FB2C2C"/>
          <w:sz w:val="23"/>
          <w:szCs w:val="23"/>
          <w:shd w:val="clear" w:color="auto" w:fill="FFFFFF"/>
        </w:rPr>
        <w:t>Базовые авторы -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Лалаева</w:t>
      </w:r>
      <w:proofErr w:type="spell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, Корнев. Примерно 5 - 6 страниц. Параграф надо завершить выводом в 1 полноценный абзац. В выводе должны прозвучать требования к логопедической работе по развитию у детей навыков беглого чтения.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Посмотрите программные требования к урокам литературного чтения (по счёту названная программа - № 15 - на указанном сайте)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http://fgosreestr.ru/</w:t>
        </w:r>
      </w:hyperlink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Выводы по 1 главе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делается в логике  параграфов по 1-ой главе: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- абзац 1 - что такое чтение и что надо понимать под беглым чтением,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  <w:t>- абзац 2 -  условия овладения чтением в норме, в онтогенезе,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- абзац 3 - в чём проявляются нарушения чтения при ТНР, что</w:t>
      </w:r>
      <w:proofErr w:type="gram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 xml:space="preserve"> у этих детей с беглым чтением,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- абзац 4 - каковы основные требования к логопедической работе по развитию у младших школьников с ТНР навыков беглого чтения</w:t>
      </w:r>
      <w:proofErr w:type="gramStart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FB2C2C"/>
          <w:sz w:val="23"/>
          <w:szCs w:val="23"/>
          <w:shd w:val="clear" w:color="auto" w:fill="FFFFFF"/>
        </w:rPr>
        <w:t>Н</w:t>
      </w:r>
      <w:proofErr w:type="gramEnd"/>
      <w:r>
        <w:rPr>
          <w:rStyle w:val="a3"/>
          <w:rFonts w:ascii="Arial" w:hAnsi="Arial" w:cs="Arial"/>
          <w:color w:val="FB2C2C"/>
          <w:sz w:val="23"/>
          <w:szCs w:val="23"/>
          <w:shd w:val="clear" w:color="auto" w:fill="FFFFFF"/>
        </w:rPr>
        <w:t>е дублировать выводы, сделанные после параграфов! Писать другими словами</w:t>
      </w:r>
      <w:r>
        <w:rPr>
          <w:rFonts w:ascii="Arial" w:hAnsi="Arial" w:cs="Arial"/>
          <w:b/>
          <w:bCs/>
          <w:color w:val="FB2C2C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Глава 2. Изучение особенностей беглого чтения младших школьников с ТНР и моделирование логопедической работы по его развитию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2.1. Общая организация исследования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мотрите образец: пишем, как в нём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2.2. Содержание и результаты исследования беглого чтения младших школьников с ТНР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начала подбираем диагностические методики (или задания) для обследования беглого чтения детей с ТНР, согласовываем их со мной. Только потом можно писать данный параграф. Описание самих методик размещается в приложении 1.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2.3. Программно-методические аспекты логопедической работы по развитию у младших школьников с ТНР навыков беглого чтения с использованием упражнений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ут Вами составляются методические рекомендации. Надо выделить направления работы. Здесь сделаем дополнительную консультацию, я помогу выделить направления. Описываются рекомендации к работе логопеда по данным направлениям, приводятся примеры упражнений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Выводы по 2 главе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- абзац 1 - как было организовано исследование, кто его участники,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- абзац 2 - какие данные получили в процессе диагностического обследования беглого чтения учеников с ТНР, какие уровни развития беглого чтения детям были присвоены;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  <w:t>- абзац 3 - по каким направлениям рекомендуете реализовывать логопедическую работу над беглым чтением</w:t>
      </w:r>
      <w:proofErr w:type="gramStart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FB2C2C"/>
          <w:sz w:val="23"/>
          <w:szCs w:val="23"/>
          <w:shd w:val="clear" w:color="auto" w:fill="FFFFFF"/>
        </w:rPr>
        <w:t>Н</w:t>
      </w:r>
      <w:proofErr w:type="gramEnd"/>
      <w:r>
        <w:rPr>
          <w:rStyle w:val="a3"/>
          <w:rFonts w:ascii="Arial" w:hAnsi="Arial" w:cs="Arial"/>
          <w:color w:val="FB2C2C"/>
          <w:sz w:val="23"/>
          <w:szCs w:val="23"/>
          <w:shd w:val="clear" w:color="auto" w:fill="FFFFFF"/>
        </w:rPr>
        <w:t>е дублировать выводы, сделанные после параграфов! Писать другими словами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Заключение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пишется по задачам, которые заявлены во введении. Можно посмотреть, как это сделано в образце.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Аннотация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Э</w:t>
      </w:r>
      <w:proofErr w:type="gramEnd"/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то аннотация на английском языке. Делается очень кратко, как показано в образце.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Список использованных источников и литературы </w:t>
      </w:r>
      <w:r>
        <w:rPr>
          <w:rFonts w:ascii="Arial" w:hAnsi="Arial" w:cs="Arial"/>
          <w:color w:val="FB2C2C"/>
          <w:sz w:val="23"/>
          <w:szCs w:val="23"/>
          <w:shd w:val="clear" w:color="auto" w:fill="FFFFFF"/>
        </w:rPr>
        <w:t>Примерно 50 - 55 источников, больше нежелательно.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Приложение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Приложение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1 - это описание диагностик, которые применялись для обследования беглого чтения детей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Приложение 2 - это индивидуальные карты обследования детей, их беглого чтения (можно составить самостоятельно)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Приложение 3 - это описание упражнений по каждому направлению работы, которое было указано в 2.3.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Начать работу целесообразно  со списка литературы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Посмотрите его тут, по ссылкам: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https://www.dissercat.com/content/optimizatsiya-protsessa-obucheniya-chteniyu-mladshikh-</w:t>
        </w:r>
        <w:r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lastRenderedPageBreak/>
          <w:t>shkolnikov-s-tyazhelymi-narusheniyami-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ещё: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http://nauka-pedagogika.com/pedagogika-13-00-03/dissertaciya-korrektsiya-narusheniy-chteniya-u-uchaschihsya-nachalnyh-klassov-shkoly-dlya-detey-s-tyazhelymi-narusheniyami-rechi</w:t>
        </w:r>
      </w:hyperlink>
    </w:p>
    <w:sectPr w:rsidR="00A72050" w:rsidSect="00A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7B"/>
    <w:rsid w:val="0027057B"/>
    <w:rsid w:val="00A7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57B"/>
    <w:rPr>
      <w:b/>
      <w:bCs/>
    </w:rPr>
  </w:style>
  <w:style w:type="character" w:styleId="a4">
    <w:name w:val="Hyperlink"/>
    <w:basedOn w:val="a0"/>
    <w:uiPriority w:val="99"/>
    <w:semiHidden/>
    <w:unhideWhenUsed/>
    <w:rsid w:val="00270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ka-pedagogika.com/pedagogika-13-00-03/dissertaciya-korrektsiya-narusheniy-chteniya-u-uchaschihsya-nachalnyh-klassov-shkoly-dlya-detey-s-tyazhelymi-narusheniyami-rechi" TargetMode="External"/><Relationship Id="rId5" Type="http://schemas.openxmlformats.org/officeDocument/2006/relationships/hyperlink" Target="https://www.dissercat.com/content/optimizatsiya-protsessa-obucheniya-chteniyu-mladshikh-shkolnikov-s-tyazhelymi-narusheniyami-" TargetMode="Externa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2019-11-20T10:09:00Z</dcterms:created>
  <dcterms:modified xsi:type="dcterms:W3CDTF">2019-11-20T10:10:00Z</dcterms:modified>
</cp:coreProperties>
</file>