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9F" w:rsidRPr="0030129F" w:rsidRDefault="0030129F" w:rsidP="00301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по дисциплине:</w:t>
      </w:r>
    </w:p>
    <w:p w:rsidR="00647DD3" w:rsidRDefault="0030129F" w:rsidP="00301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29F">
        <w:rPr>
          <w:rFonts w:ascii="Times New Roman" w:hAnsi="Times New Roman" w:cs="Times New Roman"/>
          <w:b/>
          <w:sz w:val="32"/>
          <w:szCs w:val="32"/>
        </w:rPr>
        <w:t>«Правовая экспертиза нормативных актов»</w:t>
      </w:r>
    </w:p>
    <w:p w:rsidR="0030129F" w:rsidRDefault="0030129F" w:rsidP="00301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29F" w:rsidRPr="0030129F" w:rsidRDefault="0030129F" w:rsidP="003012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29F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работы.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 xml:space="preserve">Контрольная работа включает в себя два практических задания по проведению правовой экспертизы нормативного правового акта или его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30129F">
        <w:rPr>
          <w:rFonts w:ascii="Times New Roman" w:hAnsi="Times New Roman" w:cs="Times New Roman"/>
          <w:sz w:val="28"/>
          <w:szCs w:val="28"/>
        </w:rPr>
        <w:t>. Задания первого типа представляют собой правовую экспертизу предложенного нормативного акта или его проекта. Задания второго типа – антикоррупционную экспертизу нормативного правового акта или выдержки из него.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29F">
        <w:rPr>
          <w:rFonts w:ascii="Times New Roman" w:hAnsi="Times New Roman" w:cs="Times New Roman"/>
          <w:b/>
          <w:sz w:val="28"/>
          <w:szCs w:val="28"/>
        </w:rPr>
        <w:t>2. Требования, предъявляемые к содержанию решения, ответа по каждому типу заданий.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 xml:space="preserve">Прежде чем приступить к выполнению задания, студенту рекомендуется внимательно ознакомиться с содержанием задания. 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 xml:space="preserve">Задания первого типа представляют собой полную правовую экспертизу предложенного нормативного акта или его проекта. Выполняя полную правовую экспертизу,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0129F">
        <w:rPr>
          <w:rFonts w:ascii="Times New Roman" w:hAnsi="Times New Roman" w:cs="Times New Roman"/>
          <w:sz w:val="28"/>
          <w:szCs w:val="28"/>
        </w:rPr>
        <w:t>руководствоваться методикой проведения правовой экспертизы и последовательно отражать в своем заключении результаты каждого этапа проведения экспертизы. Так, сначала следует проанализировать соответствие предложенного акта нормативным актам большей юридической силы, в том числе Конституции Российской Федерации и федеральному законодательству, а затем переходить к анализу соблюдения требований юридической техники. Каждый свой вывод о соответствии либо несоответствии анализируемого акта установл</w:t>
      </w:r>
      <w:r>
        <w:rPr>
          <w:rFonts w:ascii="Times New Roman" w:hAnsi="Times New Roman" w:cs="Times New Roman"/>
          <w:sz w:val="28"/>
          <w:szCs w:val="28"/>
        </w:rPr>
        <w:t>енным требованиям необходимо</w:t>
      </w:r>
      <w:r w:rsidRPr="0030129F">
        <w:rPr>
          <w:rFonts w:ascii="Times New Roman" w:hAnsi="Times New Roman" w:cs="Times New Roman"/>
          <w:sz w:val="28"/>
          <w:szCs w:val="28"/>
        </w:rPr>
        <w:t xml:space="preserve"> обосновывать, ссылать на релевантные нормы права. 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>Задания второго типа представляют собой антикоррупционную экспертизу нормативного правового акта или выдержки из него. При прове</w:t>
      </w:r>
      <w:r>
        <w:rPr>
          <w:rFonts w:ascii="Times New Roman" w:hAnsi="Times New Roman" w:cs="Times New Roman"/>
          <w:sz w:val="28"/>
          <w:szCs w:val="28"/>
        </w:rPr>
        <w:t>дении такой экспертизы необходимо</w:t>
      </w:r>
      <w:r w:rsidRPr="0030129F">
        <w:rPr>
          <w:rFonts w:ascii="Times New Roman" w:hAnsi="Times New Roman" w:cs="Times New Roman"/>
          <w:sz w:val="28"/>
          <w:szCs w:val="28"/>
        </w:rPr>
        <w:t xml:space="preserve"> руководствоваться Методикой проведения антикоррупционной экспертизы, утвержденной Постановлением </w:t>
      </w:r>
      <w:r w:rsidRPr="0030129F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26 февраля 2010 года № 96, и обосновывать свои выводы, ссылаясь на ее положения. В заключении по результатам проведения антикоррупционной экспертизы студенту следует указать на норму, в которой содержится </w:t>
      </w:r>
      <w:proofErr w:type="spellStart"/>
      <w:r w:rsidRPr="0030129F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30129F">
        <w:rPr>
          <w:rFonts w:ascii="Times New Roman" w:hAnsi="Times New Roman" w:cs="Times New Roman"/>
          <w:sz w:val="28"/>
          <w:szCs w:val="28"/>
        </w:rPr>
        <w:t xml:space="preserve"> фактор, приведя ее цитату целиком. Затем следует обозначить, какой конкретно </w:t>
      </w:r>
      <w:proofErr w:type="spellStart"/>
      <w:r w:rsidRPr="0030129F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30129F">
        <w:rPr>
          <w:rFonts w:ascii="Times New Roman" w:hAnsi="Times New Roman" w:cs="Times New Roman"/>
          <w:sz w:val="28"/>
          <w:szCs w:val="28"/>
        </w:rPr>
        <w:t xml:space="preserve"> фактов </w:t>
      </w:r>
      <w:proofErr w:type="gramStart"/>
      <w:r w:rsidRPr="0030129F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Pr="0030129F">
        <w:rPr>
          <w:rFonts w:ascii="Times New Roman" w:hAnsi="Times New Roman" w:cs="Times New Roman"/>
          <w:sz w:val="28"/>
          <w:szCs w:val="28"/>
        </w:rPr>
        <w:t xml:space="preserve"> в указанной норме, сославшись при этом на норму Методики. После этого следует обозначить способы устранения выявленного </w:t>
      </w:r>
      <w:proofErr w:type="spellStart"/>
      <w:r w:rsidRPr="0030129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30129F">
        <w:rPr>
          <w:rFonts w:ascii="Times New Roman" w:hAnsi="Times New Roman" w:cs="Times New Roman"/>
          <w:sz w:val="28"/>
          <w:szCs w:val="28"/>
        </w:rPr>
        <w:t xml:space="preserve"> фактора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29F">
        <w:rPr>
          <w:rFonts w:ascii="Times New Roman" w:hAnsi="Times New Roman" w:cs="Times New Roman"/>
          <w:b/>
          <w:sz w:val="28"/>
          <w:szCs w:val="28"/>
        </w:rPr>
        <w:t>3. Критерии и система оценки контрольных заданий (по каждому заданию и в целом по контрольной работе).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>Решение практического задания оценивается от 0 до 10 баллов. В зависимости от полноты и правильности ответа баллы могут выставляться в следующем количестве: 0; 1; 2; 3; 4; 5; 6; 7; 8; 9; 10 баллов.</w:t>
      </w:r>
    </w:p>
    <w:p w:rsidR="00FE5E12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>10 баллов - развернутое заключение, выполненное на основе самостоятельно проведенного правового анализа, с использованием актуальной информации, действующих нормативно-правовых актов, учебных и научных источников; с соблюдением всех формальных требований к оформлению работы, при отсутствии замечаний, указанных ниже.</w:t>
      </w:r>
    </w:p>
    <w:p w:rsidR="00FE5E12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 xml:space="preserve"> 9 баллов - развернутое заключение, выполненное на основе самостоятельно проведенного правового анализа, с использованием актуальной информации, действующих нормативно-правовых актов, учебной литературы; с соблюдением основных формальных требований к оформлению работы, при наличии одного или нескольких несущественных замечаний, в том числе по оформлению работы, не влияющих на качество заключения в целом.</w:t>
      </w:r>
    </w:p>
    <w:p w:rsidR="0030129F" w:rsidRDefault="0030129F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29F">
        <w:rPr>
          <w:rFonts w:ascii="Times New Roman" w:hAnsi="Times New Roman" w:cs="Times New Roman"/>
          <w:sz w:val="28"/>
          <w:szCs w:val="28"/>
        </w:rPr>
        <w:t xml:space="preserve">7- 8 баллов - развернутое заключение, выполненное на основе самостоятельно проведенного правового анализа, с использованием актуальной информации, действующих нормативно-правовых актов, учебной литературы; с соблюдением основных формальных требований к оформлению работы, при наличии одного (8 баллов) или двух (7 баллов) </w:t>
      </w:r>
      <w:r w:rsidRPr="0030129F">
        <w:rPr>
          <w:rFonts w:ascii="Times New Roman" w:hAnsi="Times New Roman" w:cs="Times New Roman"/>
          <w:sz w:val="28"/>
          <w:szCs w:val="28"/>
        </w:rPr>
        <w:lastRenderedPageBreak/>
        <w:t>замечаний, повлиявших на отдельные элементы заключения и сравнительного анализа, но не оказавших влияния на характер заключения в целом</w:t>
      </w:r>
      <w:r w:rsidR="00FE5E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E12" w:rsidRDefault="00FE5E12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5E12">
        <w:rPr>
          <w:rFonts w:ascii="Times New Roman" w:hAnsi="Times New Roman" w:cs="Times New Roman"/>
          <w:b/>
          <w:sz w:val="28"/>
          <w:szCs w:val="28"/>
        </w:rPr>
        <w:t>. Формальные требования, предъявляемые к оформлению работы.</w:t>
      </w:r>
    </w:p>
    <w:p w:rsidR="00FE5E12" w:rsidRDefault="00FE5E12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t>Контрольная работа выполняется в печатном виде на листах формата А</w:t>
      </w:r>
      <w:proofErr w:type="gramStart"/>
      <w:r w:rsidRPr="00FE5E1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E5E12">
        <w:rPr>
          <w:rFonts w:ascii="Times New Roman" w:hAnsi="Times New Roman" w:cs="Times New Roman"/>
          <w:sz w:val="28"/>
          <w:szCs w:val="28"/>
        </w:rPr>
        <w:t>, 14 кеглем, одинарным интервалом, с выравниванием по ширине. Страницы контрольной должны быть пронумерованы.</w:t>
      </w:r>
    </w:p>
    <w:p w:rsidR="00FE5E12" w:rsidRDefault="00FE5E12" w:rsidP="0030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E12" w:rsidRDefault="00123900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123900" w:rsidRDefault="00123900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5E12" w:rsidRP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E12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t>Проведите правовую экспертизу приведенного ниже проекта уставного закона Свердловской области. В заключении по результатам экспертизы укажите на выявленные ошибки и противоречия.</w:t>
      </w:r>
    </w:p>
    <w:p w:rsidR="00FE5E12" w:rsidRPr="00FE5E12" w:rsidRDefault="00FE5E12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>УСТАВНЫЙ ЗАКОН</w:t>
      </w:r>
    </w:p>
    <w:p w:rsidR="00FE5E12" w:rsidRPr="00FE5E12" w:rsidRDefault="00FE5E12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FE5E12" w:rsidRPr="00FE5E12" w:rsidRDefault="00FE5E12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E5E12" w:rsidRPr="00FE5E12" w:rsidRDefault="00FE5E12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>О внесении изменений в статьи 23 и 44</w:t>
      </w:r>
    </w:p>
    <w:p w:rsidR="00FE5E12" w:rsidRDefault="00FE5E12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>Устава Свердловской области</w:t>
      </w:r>
    </w:p>
    <w:p w:rsidR="00FE5E12" w:rsidRDefault="00FE5E12" w:rsidP="00FE5E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t xml:space="preserve">Внести в Устав Свердловской области с изменениями, внесенными Законами Свердловской области от 23 мая 2011 года № 29-ОЗ, от 9 ноября 2011 года № 121-ОЗ, от 20 июня 2012 года № 54-ОЗ, от 8 апреля 2013 года № 31-ОЗ, от 29 октября 2013 года № 102-ОЗ, от 19 декабря 2013 года № 126-ОЗ и от 30 июня 2014 года № 56-ОЗ, следующие изменения: </w:t>
      </w: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t>1) в пункте 10 части 2 статьи 23 слова «службы Свердловской области» заменить словами «службы в Свердловской области»;</w:t>
      </w: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E5E12">
        <w:rPr>
          <w:rFonts w:ascii="Times New Roman" w:hAnsi="Times New Roman" w:cs="Times New Roman"/>
          <w:sz w:val="28"/>
          <w:szCs w:val="28"/>
        </w:rPr>
        <w:t>2) пункт 1 статьи 44 дополнить подпунктом 16.1 следующего содержания: «16.1) назначает на должность и освобождает от должности руководителей территориальных органов федеральных органов исполнительной власти по представлению руководителей федеральных министерств и ведомств;».</w:t>
      </w:r>
      <w:proofErr w:type="gramEnd"/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E12" w:rsidRP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12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t>Настоящий Уставный закон вступает в силу со дня его подписания.</w:t>
      </w: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E12" w:rsidRP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E12">
        <w:rPr>
          <w:rFonts w:ascii="Times New Roman" w:hAnsi="Times New Roman" w:cs="Times New Roman"/>
          <w:b/>
          <w:i/>
          <w:sz w:val="28"/>
          <w:szCs w:val="28"/>
        </w:rPr>
        <w:t xml:space="preserve"> Задание 2.</w:t>
      </w:r>
    </w:p>
    <w:p w:rsidR="00FE5E12" w:rsidRP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12">
        <w:rPr>
          <w:rFonts w:ascii="Times New Roman" w:hAnsi="Times New Roman" w:cs="Times New Roman"/>
          <w:i/>
          <w:sz w:val="28"/>
          <w:szCs w:val="28"/>
        </w:rPr>
        <w:t xml:space="preserve"> Проведите антикоррупционную экспертизу приведенных ниже норм. Составьте заключение по результатам проведенной экспертизы.</w:t>
      </w:r>
    </w:p>
    <w:p w:rsidR="00FE5E12" w:rsidRPr="00FE5E12" w:rsidRDefault="00FE5E12" w:rsidP="00F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2">
        <w:rPr>
          <w:rFonts w:ascii="Times New Roman" w:hAnsi="Times New Roman" w:cs="Times New Roman"/>
          <w:sz w:val="28"/>
          <w:szCs w:val="28"/>
        </w:rPr>
        <w:t>«18. Для предоставления государственной услуги заявитель направляет в Департамент посредством почтовой связи или лично, через Центр или в электронной форме через Единый портал государственных услуг "Электронное правительство. Госуслуги" http://gosuslugi.ru/ (вход напрямую в региональную часть портала http://66.gosuslugi.ru/) следующие документы: заявление по форме согласно приложению № 1 к настоящему Административному регламенту; документ, подтверждающий полномочия лица на осуществление действий от имени заявителя (при необходимости); документы, подтверждающие необходимость использования испрашиваемого лесного участка. В отдельных случаях документы, указанные в абзаце четвертом настоящего пункта могут не предоставляться</w:t>
      </w:r>
      <w:proofErr w:type="gramStart"/>
      <w:r w:rsidRPr="00FE5E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FE5E12" w:rsidRPr="00FE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DE"/>
    <w:multiLevelType w:val="hybridMultilevel"/>
    <w:tmpl w:val="E88CEA0E"/>
    <w:lvl w:ilvl="0" w:tplc="CBA6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9F"/>
    <w:rsid w:val="00123900"/>
    <w:rsid w:val="0030129F"/>
    <w:rsid w:val="00647DD3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2019-10-13T15:20:00Z</dcterms:created>
  <dcterms:modified xsi:type="dcterms:W3CDTF">2019-10-13T15:41:00Z</dcterms:modified>
</cp:coreProperties>
</file>