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89" w:rsidRPr="00760289" w:rsidRDefault="00760289" w:rsidP="00760289">
      <w:pPr>
        <w:shd w:val="clear" w:color="auto" w:fill="EEF5F9"/>
        <w:spacing w:after="100" w:afterAutospacing="1" w:line="240" w:lineRule="auto"/>
        <w:outlineLvl w:val="1"/>
        <w:rPr>
          <w:rFonts w:ascii="Arial" w:eastAsia="Times New Roman" w:hAnsi="Arial" w:cs="Arial"/>
          <w:color w:val="455A64"/>
          <w:sz w:val="36"/>
          <w:szCs w:val="36"/>
          <w:lang w:eastAsia="ru-RU"/>
        </w:rPr>
      </w:pPr>
      <w:r w:rsidRPr="00760289">
        <w:rPr>
          <w:rFonts w:ascii="Arial" w:eastAsia="Times New Roman" w:hAnsi="Arial" w:cs="Arial"/>
          <w:color w:val="455A64"/>
          <w:sz w:val="36"/>
          <w:szCs w:val="36"/>
          <w:lang w:eastAsia="ru-RU"/>
        </w:rPr>
        <w:br/>
        <w:t>Индивидуальное домашнее задание</w:t>
      </w:r>
    </w:p>
    <w:p w:rsidR="00760289" w:rsidRPr="00760289" w:rsidRDefault="00760289" w:rsidP="00760289">
      <w:pPr>
        <w:shd w:val="clear" w:color="auto" w:fill="EEF5F9"/>
        <w:spacing w:after="100" w:afterAutospacing="1" w:line="240" w:lineRule="auto"/>
        <w:jc w:val="center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60289"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  <w:t>Общие методические указания</w:t>
      </w:r>
    </w:p>
    <w:p w:rsidR="00760289" w:rsidRPr="00760289" w:rsidRDefault="00760289" w:rsidP="00760289">
      <w:pPr>
        <w:shd w:val="clear" w:color="auto" w:fill="EEF5F9"/>
        <w:spacing w:after="100" w:afterAutospacing="1" w:line="240" w:lineRule="auto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В соответствии с учебным графиком предусмотрено выполнение одного индивидуального домашнего задания (ИДЗ) на тему «Исследование электромеханических процессов асинхронного двигателя».</w:t>
      </w:r>
    </w:p>
    <w:p w:rsidR="00760289" w:rsidRPr="00760289" w:rsidRDefault="00760289" w:rsidP="00760289">
      <w:pPr>
        <w:shd w:val="clear" w:color="auto" w:fill="EEF5F9"/>
        <w:spacing w:after="100" w:afterAutospacing="1" w:line="240" w:lineRule="auto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При выполнении и</w:t>
      </w:r>
      <w:r w:rsidR="00663A80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ндивидуального задания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 необходимо:</w:t>
      </w:r>
    </w:p>
    <w:p w:rsidR="00760289" w:rsidRPr="00760289" w:rsidRDefault="00760289" w:rsidP="00760289">
      <w:pPr>
        <w:numPr>
          <w:ilvl w:val="0"/>
          <w:numId w:val="1"/>
        </w:numPr>
        <w:shd w:val="clear" w:color="auto" w:fill="EEF5F9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разработать математическую модель двигателя;</w:t>
      </w:r>
    </w:p>
    <w:p w:rsidR="00760289" w:rsidRPr="00760289" w:rsidRDefault="00760289" w:rsidP="00760289">
      <w:pPr>
        <w:numPr>
          <w:ilvl w:val="0"/>
          <w:numId w:val="1"/>
        </w:numPr>
        <w:shd w:val="clear" w:color="auto" w:fill="EEF5F9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исследовать статические и динамические режимы работы двигателя;</w:t>
      </w:r>
    </w:p>
    <w:p w:rsidR="00760289" w:rsidRPr="00760289" w:rsidRDefault="00760289" w:rsidP="00760289">
      <w:pPr>
        <w:numPr>
          <w:ilvl w:val="0"/>
          <w:numId w:val="1"/>
        </w:numPr>
        <w:shd w:val="clear" w:color="auto" w:fill="EEF5F9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рассчитать статические механические ω = </w:t>
      </w:r>
      <w:r w:rsidRPr="00760289">
        <w:rPr>
          <w:rFonts w:ascii="Times New Roman" w:eastAsia="Times New Roman" w:hAnsi="Times New Roman" w:cs="Times New Roman"/>
          <w:i/>
          <w:iCs/>
          <w:color w:val="343A40"/>
          <w:sz w:val="24"/>
          <w:szCs w:val="24"/>
          <w:lang w:eastAsia="ru-RU"/>
        </w:rPr>
        <w:t>f 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(</w:t>
      </w:r>
      <w:r w:rsidRPr="00760289">
        <w:rPr>
          <w:rFonts w:ascii="Arial" w:eastAsia="Times New Roman" w:hAnsi="Arial" w:cs="Arial"/>
          <w:i/>
          <w:iCs/>
          <w:color w:val="343A40"/>
          <w:sz w:val="24"/>
          <w:szCs w:val="24"/>
          <w:lang w:eastAsia="ru-RU"/>
        </w:rPr>
        <w:t>M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), электромеханические ω = </w:t>
      </w:r>
      <w:r w:rsidRPr="00760289">
        <w:rPr>
          <w:rFonts w:ascii="Times New Roman" w:eastAsia="Times New Roman" w:hAnsi="Times New Roman" w:cs="Times New Roman"/>
          <w:i/>
          <w:iCs/>
          <w:color w:val="343A40"/>
          <w:sz w:val="24"/>
          <w:szCs w:val="24"/>
          <w:lang w:eastAsia="ru-RU"/>
        </w:rPr>
        <w:t>f 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(</w:t>
      </w:r>
      <w:r w:rsidRPr="00760289">
        <w:rPr>
          <w:rFonts w:ascii="Arial" w:eastAsia="Times New Roman" w:hAnsi="Arial" w:cs="Arial"/>
          <w:i/>
          <w:iCs/>
          <w:color w:val="343A40"/>
          <w:sz w:val="24"/>
          <w:szCs w:val="24"/>
          <w:lang w:eastAsia="ru-RU"/>
        </w:rPr>
        <w:t>I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) характеристики и переходные </w:t>
      </w:r>
      <w:proofErr w:type="spellStart"/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характеристикb</w:t>
      </w:r>
      <w:proofErr w:type="spellEnd"/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 </w:t>
      </w:r>
      <w:r w:rsidRPr="00760289">
        <w:rPr>
          <w:rFonts w:ascii="Arial" w:eastAsia="Times New Roman" w:hAnsi="Arial" w:cs="Arial"/>
          <w:i/>
          <w:iCs/>
          <w:color w:val="343A40"/>
          <w:sz w:val="24"/>
          <w:szCs w:val="24"/>
          <w:lang w:eastAsia="ru-RU"/>
        </w:rPr>
        <w:t>M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 = </w:t>
      </w:r>
      <w:r w:rsidRPr="00760289">
        <w:rPr>
          <w:rFonts w:ascii="Times New Roman" w:eastAsia="Times New Roman" w:hAnsi="Times New Roman" w:cs="Times New Roman"/>
          <w:i/>
          <w:iCs/>
          <w:color w:val="343A40"/>
          <w:sz w:val="24"/>
          <w:szCs w:val="24"/>
          <w:lang w:eastAsia="ru-RU"/>
        </w:rPr>
        <w:t>f 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(</w:t>
      </w:r>
      <w:r w:rsidRPr="00760289">
        <w:rPr>
          <w:rFonts w:ascii="Arial" w:eastAsia="Times New Roman" w:hAnsi="Arial" w:cs="Arial"/>
          <w:i/>
          <w:iCs/>
          <w:color w:val="343A40"/>
          <w:sz w:val="24"/>
          <w:szCs w:val="24"/>
          <w:lang w:eastAsia="ru-RU"/>
        </w:rPr>
        <w:t>t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) и ω = </w:t>
      </w:r>
      <w:r w:rsidRPr="00760289">
        <w:rPr>
          <w:rFonts w:ascii="Times New Roman" w:eastAsia="Times New Roman" w:hAnsi="Times New Roman" w:cs="Times New Roman"/>
          <w:i/>
          <w:iCs/>
          <w:color w:val="343A40"/>
          <w:sz w:val="24"/>
          <w:szCs w:val="24"/>
          <w:lang w:eastAsia="ru-RU"/>
        </w:rPr>
        <w:t>f 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(</w:t>
      </w:r>
      <w:r w:rsidRPr="00760289">
        <w:rPr>
          <w:rFonts w:ascii="Arial" w:eastAsia="Times New Roman" w:hAnsi="Arial" w:cs="Arial"/>
          <w:i/>
          <w:iCs/>
          <w:color w:val="343A40"/>
          <w:sz w:val="24"/>
          <w:szCs w:val="24"/>
          <w:lang w:eastAsia="ru-RU"/>
        </w:rPr>
        <w:t>t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);</w:t>
      </w:r>
    </w:p>
    <w:p w:rsidR="00760289" w:rsidRPr="00760289" w:rsidRDefault="00760289" w:rsidP="00760289">
      <w:pPr>
        <w:numPr>
          <w:ilvl w:val="0"/>
          <w:numId w:val="1"/>
        </w:numPr>
        <w:shd w:val="clear" w:color="auto" w:fill="EEF5F9"/>
        <w:spacing w:before="100" w:beforeAutospacing="1" w:after="100" w:afterAutospacing="1" w:line="240" w:lineRule="auto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оценить влияние параметров двигателя на время переходного процесса </w:t>
      </w:r>
      <w:proofErr w:type="spellStart"/>
      <w:r w:rsidRPr="00760289">
        <w:rPr>
          <w:rFonts w:ascii="Arial" w:eastAsia="Times New Roman" w:hAnsi="Arial" w:cs="Arial"/>
          <w:i/>
          <w:iCs/>
          <w:color w:val="343A40"/>
          <w:sz w:val="24"/>
          <w:szCs w:val="24"/>
          <w:lang w:eastAsia="ru-RU"/>
        </w:rPr>
        <w:t>t</w:t>
      </w:r>
      <w:r w:rsidRPr="00760289">
        <w:rPr>
          <w:rFonts w:ascii="Arial" w:eastAsia="Times New Roman" w:hAnsi="Arial" w:cs="Arial"/>
          <w:color w:val="343A40"/>
          <w:sz w:val="15"/>
          <w:szCs w:val="15"/>
          <w:vertAlign w:val="subscript"/>
          <w:lang w:eastAsia="ru-RU"/>
        </w:rPr>
        <w:t>П</w:t>
      </w:r>
      <w:proofErr w:type="spellEnd"/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 при пуске двигателя и ударные значения электромагнитного момента, так же на механическую характеристику (пределы изменения параметров заданы).</w:t>
      </w:r>
    </w:p>
    <w:p w:rsidR="00760289" w:rsidRPr="00760289" w:rsidRDefault="00760289" w:rsidP="00760289">
      <w:pPr>
        <w:shd w:val="clear" w:color="auto" w:fill="EEF5F9"/>
        <w:spacing w:after="100" w:afterAutospacing="1" w:line="240" w:lineRule="auto"/>
        <w:jc w:val="center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60289"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  <w:t>Требования к оформлению ИДЗ</w:t>
      </w:r>
    </w:p>
    <w:p w:rsidR="00760289" w:rsidRPr="00760289" w:rsidRDefault="00663A80" w:rsidP="00760289">
      <w:pPr>
        <w:shd w:val="clear" w:color="auto" w:fill="EEF5F9"/>
        <w:spacing w:after="100" w:afterAutospacing="1" w:line="240" w:lineRule="auto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>1.</w:t>
      </w:r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Текст индивидуального задания набирается в текстовом процессоре </w:t>
      </w:r>
      <w:proofErr w:type="spellStart"/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Microsoft</w:t>
      </w:r>
      <w:proofErr w:type="spellEnd"/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 </w:t>
      </w:r>
      <w:proofErr w:type="spellStart"/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Word</w:t>
      </w:r>
      <w:proofErr w:type="spellEnd"/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. Шрифт –</w:t>
      </w:r>
      <w:proofErr w:type="spellStart"/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Times</w:t>
      </w:r>
      <w:proofErr w:type="spellEnd"/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 </w:t>
      </w:r>
      <w:proofErr w:type="spellStart"/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New</w:t>
      </w:r>
      <w:proofErr w:type="spellEnd"/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 </w:t>
      </w:r>
      <w:proofErr w:type="spellStart"/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Roman</w:t>
      </w:r>
      <w:proofErr w:type="spellEnd"/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, размер – 12–14 </w:t>
      </w:r>
      <w:proofErr w:type="spellStart"/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pt</w:t>
      </w:r>
      <w:proofErr w:type="spellEnd"/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, для набора формул рекомендуется использовать редактор формул </w:t>
      </w:r>
      <w:proofErr w:type="spellStart"/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Micr</w:t>
      </w:r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>osoft</w:t>
      </w:r>
      <w:proofErr w:type="spellEnd"/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>Equation</w:t>
      </w:r>
      <w:proofErr w:type="spellEnd"/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 или </w:t>
      </w:r>
      <w:proofErr w:type="spellStart"/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>MathType</w:t>
      </w:r>
      <w:proofErr w:type="spellEnd"/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br/>
        <w:t>2.</w:t>
      </w:r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Пользовательская программа (модель) выполняется с исп</w:t>
      </w:r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ользованием системы </w:t>
      </w:r>
      <w:proofErr w:type="spellStart"/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>MathCAD</w:t>
      </w:r>
      <w:proofErr w:type="spellEnd"/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br/>
        <w:t>3.</w:t>
      </w:r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При оформлении отчета следует придерживаться той последовательности изложения материала</w:t>
      </w:r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>, которая указана в задания.</w:t>
      </w:r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br/>
        <w:t>4.</w:t>
      </w:r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Все расчеты должны быть подробными, с включением промежуточных расчётов и указанием использованных формул.</w:t>
      </w:r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>5.</w:t>
      </w:r>
      <w:r w:rsidR="00760289"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В задание включается список использованной литературы.</w:t>
      </w:r>
    </w:p>
    <w:p w:rsidR="00760289" w:rsidRPr="00760289" w:rsidRDefault="00760289" w:rsidP="00760289">
      <w:pPr>
        <w:shd w:val="clear" w:color="auto" w:fill="EEF5F9"/>
        <w:spacing w:after="100" w:afterAutospacing="1" w:line="240" w:lineRule="auto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   Исходные данные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 приведены в табл. 1.</w:t>
      </w:r>
    </w:p>
    <w:p w:rsidR="00760289" w:rsidRPr="00760289" w:rsidRDefault="00760289" w:rsidP="00760289">
      <w:pPr>
        <w:shd w:val="clear" w:color="auto" w:fill="EEF5F9"/>
        <w:tabs>
          <w:tab w:val="left" w:pos="7183"/>
        </w:tabs>
        <w:spacing w:after="100" w:afterAutospacing="1" w:line="240" w:lineRule="auto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43A40"/>
          <w:sz w:val="23"/>
          <w:szCs w:val="23"/>
          <w:lang w:eastAsia="ru-RU"/>
        </w:rPr>
        <w:tab/>
        <w:t>Таблица 1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54"/>
        <w:gridCol w:w="724"/>
        <w:gridCol w:w="976"/>
        <w:gridCol w:w="1106"/>
        <w:gridCol w:w="514"/>
        <w:gridCol w:w="781"/>
        <w:gridCol w:w="781"/>
        <w:gridCol w:w="781"/>
        <w:gridCol w:w="781"/>
      </w:tblGrid>
      <w:tr w:rsidR="00760289" w:rsidRPr="00760289" w:rsidTr="0076028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Типоразмер</w:t>
            </w:r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электродвигателя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</w:t>
            </w:r>
            <w:r w:rsidRPr="00760289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bscript"/>
                <w:lang w:eastAsia="ru-RU"/>
              </w:rPr>
              <w:t>2 НОМ</w:t>
            </w:r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кВт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Энергетические</w:t>
            </w:r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Параметры </w:t>
            </w:r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схемы замещения, в </w:t>
            </w:r>
            <w:proofErr w:type="spellStart"/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о.е</w:t>
            </w:r>
            <w:proofErr w:type="spellEnd"/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60289" w:rsidRPr="00760289" w:rsidTr="0076028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η</w:t>
            </w:r>
            <w:r w:rsidRPr="00760289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ru-RU"/>
              </w:rPr>
              <w:t>H</w:t>
            </w:r>
            <w:proofErr w:type="spellEnd"/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cosφ</w:t>
            </w:r>
            <w:r w:rsidRPr="00760289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ru-RU"/>
              </w:rPr>
              <w:t>H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60289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ru-RU"/>
              </w:rPr>
              <w:t>μ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номинальном режиме</w:t>
            </w:r>
          </w:p>
        </w:tc>
      </w:tr>
      <w:tr w:rsidR="00760289" w:rsidRPr="00760289" w:rsidTr="0076028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760289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60289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’</w:t>
            </w:r>
            <w:r w:rsidRPr="00760289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’</w:t>
            </w:r>
            <w:r w:rsidRPr="00760289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</w:p>
        </w:tc>
      </w:tr>
      <w:tr w:rsidR="00760289" w:rsidRPr="00760289" w:rsidTr="00760289">
        <w:trPr>
          <w:trHeight w:val="2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4А80В2У3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289" w:rsidRPr="00760289" w:rsidRDefault="00760289" w:rsidP="007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0,087</w:t>
            </w:r>
          </w:p>
        </w:tc>
      </w:tr>
    </w:tbl>
    <w:p w:rsidR="00760289" w:rsidRPr="00760289" w:rsidRDefault="00760289" w:rsidP="00760289">
      <w:pPr>
        <w:shd w:val="clear" w:color="auto" w:fill="EEF5F9"/>
        <w:spacing w:after="0" w:line="240" w:lineRule="auto"/>
        <w:rPr>
          <w:rFonts w:ascii="Arial" w:eastAsia="Times New Roman" w:hAnsi="Arial" w:cs="Arial"/>
          <w:vanish/>
          <w:color w:val="343A40"/>
          <w:sz w:val="23"/>
          <w:szCs w:val="23"/>
          <w:lang w:eastAsia="ru-RU"/>
        </w:rPr>
      </w:pPr>
    </w:p>
    <w:p w:rsidR="00760289" w:rsidRDefault="00760289" w:rsidP="00760289">
      <w:pPr>
        <w:shd w:val="clear" w:color="auto" w:fill="EEF5F9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</w:p>
    <w:p w:rsidR="00760289" w:rsidRPr="00760289" w:rsidRDefault="00760289" w:rsidP="00760289">
      <w:pPr>
        <w:shd w:val="clear" w:color="auto" w:fill="EEF5F9"/>
        <w:spacing w:after="100" w:afterAutospacing="1" w:line="240" w:lineRule="auto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Момент инерции для данного отрезка серии АД изменяется в пределах </w:t>
      </w:r>
      <w:proofErr w:type="spellStart"/>
      <w:r w:rsidRPr="00760289">
        <w:rPr>
          <w:rFonts w:ascii="Arial" w:eastAsia="Times New Roman" w:hAnsi="Arial" w:cs="Arial"/>
          <w:i/>
          <w:iCs/>
          <w:color w:val="343A40"/>
          <w:sz w:val="24"/>
          <w:szCs w:val="24"/>
          <w:lang w:eastAsia="ru-RU"/>
        </w:rPr>
        <w:t>J</w:t>
      </w:r>
      <w:r w:rsidRPr="00760289">
        <w:rPr>
          <w:rFonts w:ascii="Arial" w:eastAsia="Times New Roman" w:hAnsi="Arial" w:cs="Arial"/>
          <w:color w:val="343A40"/>
          <w:sz w:val="15"/>
          <w:szCs w:val="15"/>
          <w:vertAlign w:val="subscript"/>
          <w:lang w:eastAsia="ru-RU"/>
        </w:rPr>
        <w:t>дв</w:t>
      </w:r>
      <w:proofErr w:type="spellEnd"/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 = 0,0004 ÷ 0,0012 кг·м</w:t>
      </w:r>
      <w:r w:rsidRPr="00760289">
        <w:rPr>
          <w:rFonts w:ascii="Arial" w:eastAsia="Times New Roman" w:hAnsi="Arial" w:cs="Arial"/>
          <w:color w:val="343A40"/>
          <w:sz w:val="15"/>
          <w:szCs w:val="15"/>
          <w:vertAlign w:val="superscript"/>
          <w:lang w:eastAsia="ru-RU"/>
        </w:rPr>
        <w:t>2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, а скольжение </w:t>
      </w:r>
      <w:r w:rsidRPr="00760289">
        <w:rPr>
          <w:rFonts w:ascii="Arial" w:eastAsia="Times New Roman" w:hAnsi="Arial" w:cs="Arial"/>
          <w:i/>
          <w:iCs/>
          <w:color w:val="343A40"/>
          <w:sz w:val="24"/>
          <w:szCs w:val="24"/>
          <w:lang w:eastAsia="ru-RU"/>
        </w:rPr>
        <w:t>s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 = 0,05 ÷ 0,067. Большие значения относятся к двигателям большей мощности.</w:t>
      </w:r>
    </w:p>
    <w:p w:rsidR="00760289" w:rsidRDefault="00760289" w:rsidP="00760289">
      <w:pPr>
        <w:shd w:val="clear" w:color="auto" w:fill="EEF5F9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</w:p>
    <w:p w:rsidR="00760289" w:rsidRDefault="00760289" w:rsidP="00760289">
      <w:pPr>
        <w:shd w:val="clear" w:color="auto" w:fill="EEF5F9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</w:p>
    <w:p w:rsidR="00760289" w:rsidRDefault="00760289" w:rsidP="00760289">
      <w:pPr>
        <w:shd w:val="clear" w:color="auto" w:fill="EEF5F9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В табл. 2 приведены пределы изменения параметров двигателя относительно </w:t>
      </w:r>
      <w:proofErr w:type="gramStart"/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номинальных значений</w:t>
      </w:r>
      <w:proofErr w:type="gramEnd"/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 xml:space="preserve"> заданных в табл. 1.</w:t>
      </w:r>
    </w:p>
    <w:p w:rsidR="00760289" w:rsidRDefault="00760289" w:rsidP="00760289">
      <w:pPr>
        <w:shd w:val="clear" w:color="auto" w:fill="EEF5F9"/>
        <w:tabs>
          <w:tab w:val="left" w:pos="5961"/>
        </w:tabs>
        <w:spacing w:after="100" w:afterAutospacing="1" w:line="240" w:lineRule="auto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  <w:tab/>
        <w:t xml:space="preserve">              Таблица 2</w:t>
      </w:r>
    </w:p>
    <w:tbl>
      <w:tblPr>
        <w:tblpPr w:leftFromText="180" w:rightFromText="180" w:vertAnchor="page" w:horzAnchor="margin" w:tblpXSpec="center" w:tblpY="371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54"/>
        <w:gridCol w:w="514"/>
        <w:gridCol w:w="458"/>
        <w:gridCol w:w="1334"/>
        <w:gridCol w:w="530"/>
        <w:gridCol w:w="458"/>
        <w:gridCol w:w="443"/>
        <w:gridCol w:w="435"/>
      </w:tblGrid>
      <w:tr w:rsidR="00663A80" w:rsidRPr="00760289" w:rsidTr="00663A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Типоразмер</w:t>
            </w:r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электродвигателя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Диапазон изменения параметров</w:t>
            </w:r>
          </w:p>
        </w:tc>
      </w:tr>
      <w:tr w:rsidR="00663A80" w:rsidRPr="00760289" w:rsidTr="00663A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760289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60289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’</w:t>
            </w:r>
            <w:r w:rsidRPr="00760289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’</w:t>
            </w:r>
            <w:r w:rsidRPr="00760289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60289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vertAlign w:val="subscript"/>
                <w:lang w:eastAsia="ru-RU"/>
              </w:rPr>
              <w:t>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60289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2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60289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r</w:t>
            </w:r>
            <w:proofErr w:type="spellEnd"/>
          </w:p>
        </w:tc>
      </w:tr>
      <w:tr w:rsidR="00663A80" w:rsidRPr="00760289" w:rsidTr="00663A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4А80В2У3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0,5–1,5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80" w:rsidRPr="00760289" w:rsidRDefault="00663A80" w:rsidP="0066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3A80" w:rsidRDefault="00663A80" w:rsidP="00760289">
      <w:pPr>
        <w:shd w:val="clear" w:color="auto" w:fill="EEF5F9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  <w:bookmarkStart w:id="0" w:name="_GoBack"/>
      <w:bookmarkEnd w:id="0"/>
    </w:p>
    <w:p w:rsidR="00760289" w:rsidRDefault="00760289" w:rsidP="00760289">
      <w:pPr>
        <w:shd w:val="clear" w:color="auto" w:fill="EEF5F9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</w:p>
    <w:p w:rsidR="00760289" w:rsidRDefault="00760289" w:rsidP="00760289">
      <w:pPr>
        <w:shd w:val="clear" w:color="auto" w:fill="EEF5F9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</w:p>
    <w:p w:rsidR="00760289" w:rsidRDefault="00760289" w:rsidP="00760289">
      <w:pPr>
        <w:shd w:val="clear" w:color="auto" w:fill="EEF5F9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</w:pPr>
    </w:p>
    <w:p w:rsidR="00760289" w:rsidRPr="00760289" w:rsidRDefault="00760289" w:rsidP="00760289">
      <w:pPr>
        <w:shd w:val="clear" w:color="auto" w:fill="EEF5F9"/>
        <w:spacing w:after="100" w:afterAutospacing="1" w:line="240" w:lineRule="auto"/>
        <w:jc w:val="center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60289">
        <w:rPr>
          <w:rFonts w:ascii="Arial" w:eastAsia="Times New Roman" w:hAnsi="Arial" w:cs="Arial"/>
          <w:b/>
          <w:bCs/>
          <w:color w:val="343A40"/>
          <w:sz w:val="24"/>
          <w:szCs w:val="24"/>
          <w:lang w:eastAsia="ru-RU"/>
        </w:rPr>
        <w:t>Перечень требований к основному содержанию ИДЗ</w:t>
      </w:r>
    </w:p>
    <w:p w:rsidR="00760289" w:rsidRPr="00760289" w:rsidRDefault="00760289" w:rsidP="00760289">
      <w:pPr>
        <w:shd w:val="clear" w:color="auto" w:fill="EEF5F9"/>
        <w:spacing w:after="100" w:afterAutospacing="1" w:line="240" w:lineRule="auto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1. Принцип работы асинхронного двигателя тока (АД).</w:t>
      </w:r>
      <w:r w:rsidRPr="00760289">
        <w:rPr>
          <w:rFonts w:ascii="Arial" w:eastAsia="Times New Roman" w:hAnsi="Arial" w:cs="Arial"/>
          <w:color w:val="343A40"/>
          <w:sz w:val="23"/>
          <w:szCs w:val="23"/>
          <w:lang w:eastAsia="ru-RU"/>
        </w:rPr>
        <w:br/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2. Математическое описание процессов электромеханического преобразования энергии в АД.</w:t>
      </w:r>
      <w:r w:rsidRPr="00760289">
        <w:rPr>
          <w:rFonts w:ascii="Arial" w:eastAsia="Times New Roman" w:hAnsi="Arial" w:cs="Arial"/>
          <w:color w:val="343A40"/>
          <w:sz w:val="23"/>
          <w:szCs w:val="23"/>
          <w:lang w:eastAsia="ru-RU"/>
        </w:rPr>
        <w:br/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3. Рассчитать основные параметры двигателя для математической модели.</w:t>
      </w:r>
      <w:r w:rsidRPr="00760289">
        <w:rPr>
          <w:rFonts w:ascii="Arial" w:eastAsia="Times New Roman" w:hAnsi="Arial" w:cs="Arial"/>
          <w:color w:val="343A40"/>
          <w:sz w:val="23"/>
          <w:szCs w:val="23"/>
          <w:lang w:eastAsia="ru-RU"/>
        </w:rPr>
        <w:br/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4. Уравнения статического и динамического режимов работы.</w:t>
      </w:r>
      <w:r w:rsidRPr="00760289">
        <w:rPr>
          <w:rFonts w:ascii="Arial" w:eastAsia="Times New Roman" w:hAnsi="Arial" w:cs="Arial"/>
          <w:color w:val="343A40"/>
          <w:sz w:val="23"/>
          <w:szCs w:val="23"/>
          <w:lang w:eastAsia="ru-RU"/>
        </w:rPr>
        <w:br/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5. Разработать математическую модель АД в неподвижной системе координат α, β  для потокосцеплений </w:t>
      </w:r>
      <w:r w:rsidRPr="00760289">
        <w:rPr>
          <w:rFonts w:ascii="Arial" w:eastAsia="Times New Roman" w:hAnsi="Arial" w:cs="Arial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28625" cy="180975"/>
                <wp:effectExtent l="0" t="0" r="0" b="0"/>
                <wp:docPr id="1" name="Прямоугольни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6C4EA6" id="Прямоугольник 1" o:spid="_x0000_s1026" alt="1" style="width:33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.</w:t>
      </w:r>
      <w:r w:rsidRPr="00760289">
        <w:rPr>
          <w:rFonts w:ascii="Arial" w:eastAsia="Times New Roman" w:hAnsi="Arial" w:cs="Arial"/>
          <w:color w:val="343A40"/>
          <w:sz w:val="23"/>
          <w:szCs w:val="23"/>
          <w:lang w:eastAsia="ru-RU"/>
        </w:rPr>
        <w:br/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6. Рассчитать механические </w:t>
      </w:r>
      <w:r w:rsidRPr="00760289">
        <w:rPr>
          <w:rFonts w:ascii="Arial" w:eastAsia="Times New Roman" w:hAnsi="Arial" w:cs="Arial"/>
          <w:i/>
          <w:iCs/>
          <w:color w:val="343A40"/>
          <w:sz w:val="24"/>
          <w:szCs w:val="24"/>
          <w:lang w:eastAsia="ru-RU"/>
        </w:rPr>
        <w:t>M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 (ω) и электромеханические </w:t>
      </w:r>
      <w:r w:rsidRPr="00760289">
        <w:rPr>
          <w:rFonts w:ascii="Arial" w:eastAsia="Times New Roman" w:hAnsi="Arial" w:cs="Arial"/>
          <w:i/>
          <w:iCs/>
          <w:color w:val="343A40"/>
          <w:sz w:val="24"/>
          <w:szCs w:val="24"/>
          <w:lang w:eastAsia="ru-RU"/>
        </w:rPr>
        <w:t>I</w:t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 (ω) характеристики двигателя.</w:t>
      </w:r>
      <w:r w:rsidRPr="00760289">
        <w:rPr>
          <w:rFonts w:ascii="Arial" w:eastAsia="Times New Roman" w:hAnsi="Arial" w:cs="Arial"/>
          <w:color w:val="343A40"/>
          <w:sz w:val="23"/>
          <w:szCs w:val="23"/>
          <w:lang w:eastAsia="ru-RU"/>
        </w:rPr>
        <w:br/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7. Рассчитать динамические характеристики двигателя.</w:t>
      </w:r>
      <w:r w:rsidRPr="00760289">
        <w:rPr>
          <w:rFonts w:ascii="Arial" w:eastAsia="Times New Roman" w:hAnsi="Arial" w:cs="Arial"/>
          <w:color w:val="343A40"/>
          <w:sz w:val="23"/>
          <w:szCs w:val="23"/>
          <w:lang w:eastAsia="ru-RU"/>
        </w:rPr>
        <w:br/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8. Проанализировать влияние внешних и внутренних параметров на механические и электромагнитные процессы в двигателе.</w:t>
      </w:r>
      <w:r w:rsidRPr="00760289">
        <w:rPr>
          <w:rFonts w:ascii="Arial" w:eastAsia="Times New Roman" w:hAnsi="Arial" w:cs="Arial"/>
          <w:color w:val="343A40"/>
          <w:sz w:val="23"/>
          <w:szCs w:val="23"/>
          <w:lang w:eastAsia="ru-RU"/>
        </w:rPr>
        <w:br/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9. Провести анализ результатов исследований.</w:t>
      </w:r>
      <w:r w:rsidRPr="00760289">
        <w:rPr>
          <w:rFonts w:ascii="Arial" w:eastAsia="Times New Roman" w:hAnsi="Arial" w:cs="Arial"/>
          <w:color w:val="343A40"/>
          <w:sz w:val="23"/>
          <w:szCs w:val="23"/>
          <w:lang w:eastAsia="ru-RU"/>
        </w:rPr>
        <w:br/>
      </w:r>
      <w:r w:rsidRPr="00760289">
        <w:rPr>
          <w:rFonts w:ascii="Arial" w:eastAsia="Times New Roman" w:hAnsi="Arial" w:cs="Arial"/>
          <w:color w:val="343A40"/>
          <w:sz w:val="24"/>
          <w:szCs w:val="24"/>
          <w:lang w:eastAsia="ru-RU"/>
        </w:rPr>
        <w:t>10. Выводы.</w:t>
      </w:r>
    </w:p>
    <w:p w:rsidR="00760289" w:rsidRDefault="00760289"/>
    <w:sectPr w:rsidR="0076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D7E3B"/>
    <w:multiLevelType w:val="multilevel"/>
    <w:tmpl w:val="026A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89"/>
    <w:rsid w:val="00663A80"/>
    <w:rsid w:val="0076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7F75"/>
  <w15:chartTrackingRefBased/>
  <w15:docId w15:val="{7B552D42-7CEF-438C-9DEF-23A07669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0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2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289"/>
    <w:rPr>
      <w:b/>
      <w:bCs/>
    </w:rPr>
  </w:style>
  <w:style w:type="character" w:styleId="a5">
    <w:name w:val="Emphasis"/>
    <w:basedOn w:val="a0"/>
    <w:uiPriority w:val="20"/>
    <w:qFormat/>
    <w:rsid w:val="00760289"/>
    <w:rPr>
      <w:i/>
      <w:iCs/>
    </w:rPr>
  </w:style>
  <w:style w:type="character" w:styleId="a6">
    <w:name w:val="Hyperlink"/>
    <w:basedOn w:val="a0"/>
    <w:uiPriority w:val="99"/>
    <w:semiHidden/>
    <w:unhideWhenUsed/>
    <w:rsid w:val="0076028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6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Yastrebov</dc:creator>
  <cp:keywords/>
  <dc:description/>
  <cp:lastModifiedBy>R Yastrebov</cp:lastModifiedBy>
  <cp:revision>1</cp:revision>
  <dcterms:created xsi:type="dcterms:W3CDTF">2019-09-27T10:19:00Z</dcterms:created>
  <dcterms:modified xsi:type="dcterms:W3CDTF">2019-09-27T10:39:00Z</dcterms:modified>
</cp:coreProperties>
</file>