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5" w:rsidRDefault="00150E75" w:rsidP="00150E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75" w:rsidRDefault="00150E75" w:rsidP="000F5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75">
        <w:rPr>
          <w:rFonts w:ascii="Times New Roman" w:hAnsi="Times New Roman" w:cs="Times New Roman"/>
          <w:b/>
          <w:sz w:val="28"/>
          <w:szCs w:val="28"/>
        </w:rPr>
        <w:t>Арбитражный процесс</w:t>
      </w:r>
    </w:p>
    <w:p w:rsidR="000F5039" w:rsidRPr="00150E75" w:rsidRDefault="000F5039" w:rsidP="000F5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E75" w:rsidRDefault="000F5039" w:rsidP="000F503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9">
        <w:rPr>
          <w:rFonts w:ascii="Times New Roman" w:hAnsi="Times New Roman" w:cs="Times New Roman"/>
          <w:b/>
          <w:sz w:val="28"/>
          <w:szCs w:val="28"/>
        </w:rPr>
        <w:t>Формальные требования, предъявляемые к оформлению контрольной работы:</w:t>
      </w:r>
    </w:p>
    <w:p w:rsidR="000F5039" w:rsidRDefault="000F5039" w:rsidP="000F503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039" w:rsidRDefault="00150E75" w:rsidP="00150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75">
        <w:rPr>
          <w:rFonts w:ascii="Times New Roman" w:hAnsi="Times New Roman" w:cs="Times New Roman"/>
          <w:sz w:val="28"/>
          <w:szCs w:val="28"/>
        </w:rPr>
        <w:t>При выполнении контрольной работы рекомендуем с</w:t>
      </w:r>
      <w:r w:rsidR="000F5039">
        <w:rPr>
          <w:rFonts w:ascii="Times New Roman" w:hAnsi="Times New Roman" w:cs="Times New Roman"/>
          <w:sz w:val="28"/>
          <w:szCs w:val="28"/>
        </w:rPr>
        <w:t>облюдать следующие правила: 1.  П</w:t>
      </w:r>
      <w:r w:rsidRPr="00150E75">
        <w:rPr>
          <w:rFonts w:ascii="Times New Roman" w:hAnsi="Times New Roman" w:cs="Times New Roman"/>
          <w:sz w:val="28"/>
          <w:szCs w:val="28"/>
        </w:rPr>
        <w:t xml:space="preserve">ри наборе на компьютере основной текст печатается в текстовом редакторе </w:t>
      </w:r>
      <w:proofErr w:type="spellStart"/>
      <w:r w:rsidRPr="00150E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50E75">
        <w:rPr>
          <w:rFonts w:ascii="Times New Roman" w:hAnsi="Times New Roman" w:cs="Times New Roman"/>
          <w:sz w:val="28"/>
          <w:szCs w:val="28"/>
        </w:rPr>
        <w:t xml:space="preserve"> стандартным шрифтом </w:t>
      </w:r>
      <w:proofErr w:type="spellStart"/>
      <w:r w:rsidRPr="00150E7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5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E7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5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E7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50E75">
        <w:rPr>
          <w:rFonts w:ascii="Times New Roman" w:hAnsi="Times New Roman" w:cs="Times New Roman"/>
          <w:sz w:val="28"/>
          <w:szCs w:val="28"/>
        </w:rPr>
        <w:t xml:space="preserve">, размер шрифта - 14, межстрочный интервал – полуторный; </w:t>
      </w:r>
    </w:p>
    <w:p w:rsidR="00150E75" w:rsidRDefault="000F5039" w:rsidP="00150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</w:t>
      </w:r>
      <w:r w:rsidR="00150E75" w:rsidRPr="00150E75">
        <w:rPr>
          <w:rFonts w:ascii="Times New Roman" w:hAnsi="Times New Roman" w:cs="Times New Roman"/>
          <w:sz w:val="28"/>
          <w:szCs w:val="28"/>
        </w:rPr>
        <w:t xml:space="preserve">екст подстрочных ссылок печатается в текстовом редакторе </w:t>
      </w:r>
      <w:proofErr w:type="spellStart"/>
      <w:r w:rsidR="00150E75" w:rsidRPr="00150E7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50E75" w:rsidRPr="00150E75">
        <w:rPr>
          <w:rFonts w:ascii="Times New Roman" w:hAnsi="Times New Roman" w:cs="Times New Roman"/>
          <w:sz w:val="28"/>
          <w:szCs w:val="28"/>
        </w:rPr>
        <w:t xml:space="preserve"> стандартным шрифтом </w:t>
      </w:r>
      <w:proofErr w:type="spellStart"/>
      <w:r w:rsidR="00150E75" w:rsidRPr="00150E7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50E75" w:rsidRPr="0015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E75" w:rsidRPr="00150E7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50E75" w:rsidRPr="00150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E75" w:rsidRPr="00150E7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50E75" w:rsidRPr="00150E75">
        <w:rPr>
          <w:rFonts w:ascii="Times New Roman" w:hAnsi="Times New Roman" w:cs="Times New Roman"/>
          <w:sz w:val="28"/>
          <w:szCs w:val="28"/>
        </w:rPr>
        <w:t xml:space="preserve">, размер шрифта - 12, межстрочный интервал – одинарный.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E75" w:rsidRPr="00150E75">
        <w:rPr>
          <w:rFonts w:ascii="Times New Roman" w:hAnsi="Times New Roman" w:cs="Times New Roman"/>
          <w:sz w:val="28"/>
          <w:szCs w:val="28"/>
        </w:rPr>
        <w:t>Страницы работы нумеруются. В конце работы приводится оформленный по правилам библиографии список использованных источников. При составлении списка источников сначала приводят список нормативных правовых актов (по иерархии), международных актов, судебной практики, научной и учебной литературы.</w:t>
      </w:r>
    </w:p>
    <w:p w:rsidR="000F5039" w:rsidRDefault="000F5039" w:rsidP="000F50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039" w:rsidRDefault="000F5039" w:rsidP="000F5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39">
        <w:rPr>
          <w:rFonts w:ascii="Times New Roman" w:hAnsi="Times New Roman" w:cs="Times New Roman"/>
          <w:b/>
          <w:sz w:val="28"/>
          <w:szCs w:val="28"/>
        </w:rPr>
        <w:t>Контрольные задания:</w:t>
      </w:r>
    </w:p>
    <w:p w:rsidR="000F5039" w:rsidRPr="000F5039" w:rsidRDefault="000F5039" w:rsidP="000F50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5039" w:rsidRPr="000F5039" w:rsidRDefault="000F5039" w:rsidP="003178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39">
        <w:rPr>
          <w:rFonts w:ascii="Times New Roman" w:hAnsi="Times New Roman" w:cs="Times New Roman"/>
          <w:b/>
          <w:sz w:val="28"/>
          <w:szCs w:val="28"/>
        </w:rPr>
        <w:t>Практическое задание № 1.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 Задача 1.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Определите подведомственность следующих дел: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а) по требованию торговой компании «Начало» к компании «Престиж» о незаконном использовании товарного знака истца;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б) по требованию коммерческого банка «Голиаф» к Российскому агентству по патентам и товарным знакам о задержке регистрации товарного знака;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lastRenderedPageBreak/>
        <w:t xml:space="preserve">в) по требованию жилищно-строительного кооператива к строительной организации о взыскании платы за пользование электроэнергией в соответствии с договором на отпуск электроэнергии;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г) по требованию предпринимателя Гордеева к газете «После прочтения сжечь» о защите деловой репутации.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>Задача 2.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ООО «Строительная корпорация «Блеф» предъявило к Арбитражному суду г. Москвы иск о применении последствий недействительности заключенного между ними 14 июня 2017 года договора подряда </w:t>
      </w:r>
      <w:proofErr w:type="gramStart"/>
      <w:r w:rsidRPr="000F50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039">
        <w:rPr>
          <w:rFonts w:ascii="Times New Roman" w:hAnsi="Times New Roman" w:cs="Times New Roman"/>
          <w:sz w:val="28"/>
          <w:szCs w:val="28"/>
        </w:rPr>
        <w:t xml:space="preserve"> капитальное строительство. Арбитражный суд г. Москвы, куда согласно общим правилам подсудности поступило исковое заявление, передал дело для рассмотрения по существу в Арбитражный суд Воронежской области. В определении, вынесенном без вызова истца, было указано, что дело подлежит передаче в течение 15 дней с момента вынесения определения. ООО «Строительная корпорация «Блеф» подало апелляционную жалобу на определение Арбитражного суда г. Москвы о передаче дела на рассмотрение в Арбитражный суд Воронежской области, поскольку считает, что оно нарушает его право на рассмотрение тем судом, к подсудности которого оно отнесено законом. </w:t>
      </w:r>
    </w:p>
    <w:p w:rsidR="00317830" w:rsidRP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830">
        <w:rPr>
          <w:rFonts w:ascii="Times New Roman" w:hAnsi="Times New Roman" w:cs="Times New Roman"/>
          <w:i/>
          <w:sz w:val="28"/>
          <w:szCs w:val="28"/>
        </w:rPr>
        <w:t>Каковы правила определения подсудности</w:t>
      </w:r>
      <w:r w:rsidR="00317830" w:rsidRPr="00317830">
        <w:rPr>
          <w:rFonts w:ascii="Times New Roman" w:hAnsi="Times New Roman" w:cs="Times New Roman"/>
          <w:i/>
          <w:sz w:val="28"/>
          <w:szCs w:val="28"/>
        </w:rPr>
        <w:t xml:space="preserve"> дел, если стороной выступает </w:t>
      </w:r>
      <w:r w:rsidRPr="00317830">
        <w:rPr>
          <w:rFonts w:ascii="Times New Roman" w:hAnsi="Times New Roman" w:cs="Times New Roman"/>
          <w:i/>
          <w:sz w:val="28"/>
          <w:szCs w:val="28"/>
        </w:rPr>
        <w:t xml:space="preserve">Арбитражный суд? Какова процедура вынесения определения о передаче дела? В какой срок может быть обжаловано определение о передаче дела? Какой срок и порядок рассмотрения апелляционной жалобы на определение о передаче дела из одного суда в другой? 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>Задача 3.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 Допускается ли апелляционное обжалование судебных актов арбитражного суда первой инстанции: 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>а) определение об оставлении искового заявления без движения;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 б) определение об обеспечении иска; 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lastRenderedPageBreak/>
        <w:t>в) определение об отказе в истребовании доказательств по ходатайству истца;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 г) определение об отложении судебного разбирательства (дело находится в производстве суда первой инстанции 10 мес.; судебное разбирательство откладывается в седьмой раз);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 д) решение по делу об оспаривании постановления главы муниципального образования; 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е) определение об отмене решения третейского суда; </w:t>
      </w:r>
    </w:p>
    <w:p w:rsidR="00317830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39">
        <w:rPr>
          <w:rFonts w:ascii="Times New Roman" w:hAnsi="Times New Roman" w:cs="Times New Roman"/>
          <w:sz w:val="28"/>
          <w:szCs w:val="28"/>
        </w:rPr>
        <w:t xml:space="preserve">ж) определение о взыскании с ответчика в пользу истца расходов на оплату услуг представителя, вынесенное после вступления решения суда об удовлетворении иска в законную силу. </w:t>
      </w:r>
    </w:p>
    <w:p w:rsidR="000F5039" w:rsidRDefault="000F5039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830">
        <w:rPr>
          <w:rFonts w:ascii="Times New Roman" w:hAnsi="Times New Roman" w:cs="Times New Roman"/>
          <w:i/>
          <w:sz w:val="28"/>
          <w:szCs w:val="28"/>
        </w:rPr>
        <w:t>Если апелляционное обжалование допускается, в какой срок может быть подана апелляционная жалоба?</w:t>
      </w:r>
    </w:p>
    <w:p w:rsidR="00317830" w:rsidRDefault="00317830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30" w:rsidRPr="00317830" w:rsidRDefault="00317830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30">
        <w:rPr>
          <w:rFonts w:ascii="Times New Roman" w:hAnsi="Times New Roman" w:cs="Times New Roman"/>
          <w:b/>
          <w:sz w:val="28"/>
          <w:szCs w:val="28"/>
        </w:rPr>
        <w:t>Практическое задание № 2.</w:t>
      </w:r>
    </w:p>
    <w:p w:rsidR="00317830" w:rsidRDefault="00317830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0">
        <w:rPr>
          <w:rFonts w:ascii="Times New Roman" w:hAnsi="Times New Roman" w:cs="Times New Roman"/>
          <w:sz w:val="28"/>
          <w:szCs w:val="28"/>
        </w:rPr>
        <w:t xml:space="preserve">Налоговым органом 20 апреля 2017 г. была взыскана в </w:t>
      </w:r>
      <w:proofErr w:type="spellStart"/>
      <w:r w:rsidRPr="0031783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317830">
        <w:rPr>
          <w:rFonts w:ascii="Times New Roman" w:hAnsi="Times New Roman" w:cs="Times New Roman"/>
          <w:sz w:val="28"/>
          <w:szCs w:val="28"/>
        </w:rPr>
        <w:t xml:space="preserve"> порядке с крестьянско-фермерского хозяйства «В диких условиях» задолженность по налогам в размере 90 тыс. руб. Глава хозяйства А. </w:t>
      </w:r>
      <w:proofErr w:type="spellStart"/>
      <w:r w:rsidRPr="00317830">
        <w:rPr>
          <w:rFonts w:ascii="Times New Roman" w:hAnsi="Times New Roman" w:cs="Times New Roman"/>
          <w:sz w:val="28"/>
          <w:szCs w:val="28"/>
        </w:rPr>
        <w:t>Супербродяга</w:t>
      </w:r>
      <w:proofErr w:type="spellEnd"/>
      <w:r w:rsidRPr="00317830">
        <w:rPr>
          <w:rFonts w:ascii="Times New Roman" w:hAnsi="Times New Roman" w:cs="Times New Roman"/>
          <w:sz w:val="28"/>
          <w:szCs w:val="28"/>
        </w:rPr>
        <w:t xml:space="preserve"> обратился 18 сентября 2015 г. в арбитражный суд с иском о признании решения налогового органа незаконным и взыскании с него убытков.</w:t>
      </w:r>
    </w:p>
    <w:p w:rsidR="00317830" w:rsidRDefault="00317830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30">
        <w:rPr>
          <w:rFonts w:ascii="Times New Roman" w:hAnsi="Times New Roman" w:cs="Times New Roman"/>
          <w:sz w:val="28"/>
          <w:szCs w:val="28"/>
        </w:rPr>
        <w:t xml:space="preserve"> Незаконность действий налогового органа </w:t>
      </w:r>
      <w:proofErr w:type="gramStart"/>
      <w:r w:rsidRPr="00317830">
        <w:rPr>
          <w:rFonts w:ascii="Times New Roman" w:hAnsi="Times New Roman" w:cs="Times New Roman"/>
          <w:sz w:val="28"/>
          <w:szCs w:val="28"/>
        </w:rPr>
        <w:t>связывалась</w:t>
      </w:r>
      <w:proofErr w:type="gramEnd"/>
      <w:r w:rsidRPr="00317830">
        <w:rPr>
          <w:rFonts w:ascii="Times New Roman" w:hAnsi="Times New Roman" w:cs="Times New Roman"/>
          <w:sz w:val="28"/>
          <w:szCs w:val="28"/>
        </w:rPr>
        <w:t xml:space="preserve"> в том числе с тем, что ранее, в марте 2015 г., была достигнута договоренность А. </w:t>
      </w:r>
      <w:proofErr w:type="spellStart"/>
      <w:r w:rsidRPr="00317830">
        <w:rPr>
          <w:rFonts w:ascii="Times New Roman" w:hAnsi="Times New Roman" w:cs="Times New Roman"/>
          <w:sz w:val="28"/>
          <w:szCs w:val="28"/>
        </w:rPr>
        <w:t>Супербродяга</w:t>
      </w:r>
      <w:proofErr w:type="spellEnd"/>
      <w:r w:rsidRPr="00317830">
        <w:rPr>
          <w:rFonts w:ascii="Times New Roman" w:hAnsi="Times New Roman" w:cs="Times New Roman"/>
          <w:sz w:val="28"/>
          <w:szCs w:val="28"/>
        </w:rPr>
        <w:t xml:space="preserve"> с начальником налогового органа об отсрочке в выплате начисленных налогов на 3 месяца. </w:t>
      </w:r>
      <w:proofErr w:type="gramStart"/>
      <w:r w:rsidRPr="00317830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30">
        <w:rPr>
          <w:rFonts w:ascii="Times New Roman" w:hAnsi="Times New Roman" w:cs="Times New Roman"/>
          <w:sz w:val="28"/>
          <w:szCs w:val="28"/>
        </w:rPr>
        <w:t xml:space="preserve"> же, по мнению истца, причинены тем, что списание со счета хозяйства 90 тыс. руб. не позволило ему исполнить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30">
        <w:rPr>
          <w:rFonts w:ascii="Times New Roman" w:hAnsi="Times New Roman" w:cs="Times New Roman"/>
          <w:sz w:val="28"/>
          <w:szCs w:val="28"/>
        </w:rPr>
        <w:t xml:space="preserve"> по договору кредита перед банком «Голиаф», срок исполнения по которому определялся договором 24 апреля 2014 г., а сумма составляла 80 тыс. руб. основного долга и 20 тыс. руб. – процентов по договору.</w:t>
      </w:r>
      <w:proofErr w:type="gramEnd"/>
      <w:r w:rsidRPr="00317830">
        <w:rPr>
          <w:rFonts w:ascii="Times New Roman" w:hAnsi="Times New Roman" w:cs="Times New Roman"/>
          <w:sz w:val="28"/>
          <w:szCs w:val="28"/>
        </w:rPr>
        <w:t xml:space="preserve"> Иных денежных средств на тот момент хозяйство не имело. В </w:t>
      </w:r>
      <w:r w:rsidRPr="00317830">
        <w:rPr>
          <w:rFonts w:ascii="Times New Roman" w:hAnsi="Times New Roman" w:cs="Times New Roman"/>
          <w:sz w:val="28"/>
          <w:szCs w:val="28"/>
        </w:rPr>
        <w:lastRenderedPageBreak/>
        <w:t>результате чего банк в судебном порядке в июле 2015 г. взыскал с хозяйства вышеуказанные суммы и проценты, предусмотренные ст. 395 ГК.</w:t>
      </w:r>
    </w:p>
    <w:p w:rsidR="00317830" w:rsidRPr="00317830" w:rsidRDefault="00317830" w:rsidP="000F50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830">
        <w:rPr>
          <w:rFonts w:ascii="Times New Roman" w:hAnsi="Times New Roman" w:cs="Times New Roman"/>
          <w:i/>
          <w:sz w:val="28"/>
          <w:szCs w:val="28"/>
        </w:rPr>
        <w:t xml:space="preserve"> Составьте исковое заявление. </w:t>
      </w:r>
    </w:p>
    <w:sectPr w:rsidR="00317830" w:rsidRPr="0031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75"/>
    <w:rsid w:val="000F5039"/>
    <w:rsid w:val="00150E75"/>
    <w:rsid w:val="00317830"/>
    <w:rsid w:val="0065636F"/>
    <w:rsid w:val="006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2019-10-05T10:25:00Z</dcterms:created>
  <dcterms:modified xsi:type="dcterms:W3CDTF">2019-10-05T10:58:00Z</dcterms:modified>
</cp:coreProperties>
</file>