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6BE4" w14:textId="77777777" w:rsidR="00F1027D" w:rsidRDefault="000B6AF5" w:rsidP="00F1027D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Praktiskais darbs Nr7</w:t>
      </w:r>
    </w:p>
    <w:p w14:paraId="3C8BC1E0" w14:textId="77777777" w:rsidR="00F1027D" w:rsidRDefault="00F1027D" w:rsidP="00F1027D">
      <w:pPr>
        <w:jc w:val="center"/>
        <w:rPr>
          <w:b/>
          <w:lang w:val="lv-LV"/>
        </w:rPr>
      </w:pPr>
      <w:r>
        <w:rPr>
          <w:b/>
          <w:lang w:val="lv-LV"/>
        </w:rPr>
        <w:t xml:space="preserve">Dzelzceļa stacijas konteineru termināla funkcionēšanas efektivitātes pētīšana </w:t>
      </w:r>
    </w:p>
    <w:p w14:paraId="5899831E" w14:textId="77777777" w:rsidR="004069E1" w:rsidRDefault="004069E1" w:rsidP="00F1027D">
      <w:pPr>
        <w:rPr>
          <w:lang w:val="lv-LV"/>
        </w:rPr>
      </w:pPr>
    </w:p>
    <w:p w14:paraId="562F2F6C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Железнодорожный вокзал контейнерного терминала имеет грузовой отсек вместимостью м контейнеров. Транспортные средства доставляют контейнеры в зоне терминала с интенсивностью λ контейнер / час. Предполагается, что временные интервалы между прибытием контейнеров распределены экспоненциально, поэтому поток контейнеров является пуассоновским. Документация и погрузочные работы проводятся n бригадами, в начале работы с контейнером бригада убирает контейнер с поля. Для каждого контейнера бригады потребляют случайное время, которое подвергается экспоненциальному распределению µ.</w:t>
      </w:r>
    </w:p>
    <w:p w14:paraId="7CA78EE2" w14:textId="6B3B1A0C" w:rsidR="00121568" w:rsidRDefault="00501FE4" w:rsidP="00501FE4">
      <w:pPr>
        <w:rPr>
          <w:b/>
          <w:lang w:val="lv-LV"/>
        </w:rPr>
      </w:pPr>
      <w:r w:rsidRPr="00501FE4">
        <w:rPr>
          <w:lang w:val="lv-LV"/>
        </w:rPr>
        <w:t>Эффективность контейнерного терминала должна быть оценена.</w:t>
      </w:r>
    </w:p>
    <w:p w14:paraId="43216F82" w14:textId="77777777" w:rsidR="00F1027D" w:rsidRDefault="003C4037" w:rsidP="003C4037">
      <w:pPr>
        <w:rPr>
          <w:lang w:val="lv-LV"/>
        </w:rPr>
      </w:pPr>
      <w:r>
        <w:rPr>
          <w:b/>
          <w:lang w:val="lv-LV"/>
        </w:rPr>
        <w:t>Sākuma dati:</w:t>
      </w:r>
      <w:r w:rsidR="00F1027D">
        <w:rPr>
          <w:lang w:val="lv-LV"/>
        </w:rPr>
        <w:t xml:space="preserve"> </w:t>
      </w:r>
    </w:p>
    <w:p w14:paraId="3A27D79F" w14:textId="77777777" w:rsidR="00501FE4" w:rsidRPr="00501FE4" w:rsidRDefault="00501FE4" w:rsidP="00501FE4">
      <w:pPr>
        <w:rPr>
          <w:bCs/>
          <w:iCs/>
          <w:sz w:val="22"/>
          <w:szCs w:val="22"/>
          <w:lang w:val="lv-LV"/>
        </w:rPr>
      </w:pPr>
      <w:r w:rsidRPr="00501FE4">
        <w:rPr>
          <w:bCs/>
          <w:iCs/>
          <w:sz w:val="22"/>
          <w:szCs w:val="22"/>
          <w:lang w:val="lv-LV"/>
        </w:rPr>
        <w:t>λ - норма прибытия контейнеров, контейнеров / час,</w:t>
      </w:r>
    </w:p>
    <w:p w14:paraId="2587B7D2" w14:textId="77777777" w:rsidR="00501FE4" w:rsidRPr="00501FE4" w:rsidRDefault="00501FE4" w:rsidP="00501FE4">
      <w:pPr>
        <w:rPr>
          <w:bCs/>
          <w:iCs/>
          <w:sz w:val="22"/>
          <w:szCs w:val="22"/>
          <w:lang w:val="lv-LV"/>
        </w:rPr>
      </w:pPr>
      <w:r w:rsidRPr="00501FE4">
        <w:rPr>
          <w:bCs/>
          <w:iCs/>
          <w:sz w:val="22"/>
          <w:szCs w:val="22"/>
          <w:lang w:val="lv-LV"/>
        </w:rPr>
        <w:t>μ - интенсивность обработки документов и загрузки контейнера одной бригадой на контейнер / час,</w:t>
      </w:r>
    </w:p>
    <w:p w14:paraId="62A3AA96" w14:textId="77777777" w:rsidR="00501FE4" w:rsidRPr="00501FE4" w:rsidRDefault="00501FE4" w:rsidP="00501FE4">
      <w:pPr>
        <w:rPr>
          <w:bCs/>
          <w:iCs/>
          <w:sz w:val="22"/>
          <w:szCs w:val="22"/>
          <w:lang w:val="lv-LV"/>
        </w:rPr>
      </w:pPr>
      <w:r w:rsidRPr="00501FE4">
        <w:rPr>
          <w:bCs/>
          <w:iCs/>
          <w:sz w:val="22"/>
          <w:szCs w:val="22"/>
          <w:lang w:val="lv-LV"/>
        </w:rPr>
        <w:t>м - вместимость терминала (количество мест ожидания)</w:t>
      </w:r>
    </w:p>
    <w:p w14:paraId="3BD41848" w14:textId="77777777" w:rsidR="00501FE4" w:rsidRPr="00501FE4" w:rsidRDefault="00501FE4" w:rsidP="00501FE4">
      <w:pPr>
        <w:rPr>
          <w:bCs/>
          <w:iCs/>
          <w:sz w:val="22"/>
          <w:szCs w:val="22"/>
          <w:lang w:val="lv-LV"/>
        </w:rPr>
      </w:pPr>
      <w:r w:rsidRPr="00501FE4">
        <w:rPr>
          <w:bCs/>
          <w:iCs/>
          <w:sz w:val="22"/>
          <w:szCs w:val="22"/>
          <w:lang w:val="lv-LV"/>
        </w:rPr>
        <w:t>n - количество команд (количество сервисных каналов),</w:t>
      </w:r>
    </w:p>
    <w:p w14:paraId="7532072D" w14:textId="52B44930" w:rsidR="00121568" w:rsidRPr="00501FE4" w:rsidRDefault="00501FE4" w:rsidP="00501FE4">
      <w:pPr>
        <w:rPr>
          <w:bCs/>
          <w:iCs/>
          <w:lang w:val="lv-LV"/>
        </w:rPr>
      </w:pPr>
      <w:r w:rsidRPr="00501FE4">
        <w:rPr>
          <w:bCs/>
          <w:iCs/>
          <w:sz w:val="22"/>
          <w:szCs w:val="22"/>
          <w:lang w:val="lv-LV"/>
        </w:rPr>
        <w:t>P0, P1,…, Pn - вероятности начального состояния системы (для всех вариантов P0 = 1, P1 = P2 =… = Pn = 0).</w:t>
      </w:r>
    </w:p>
    <w:p w14:paraId="1B4A4DD3" w14:textId="77777777" w:rsidR="003B7A58" w:rsidRDefault="003B7A58" w:rsidP="003B7A58">
      <w:pPr>
        <w:rPr>
          <w:b/>
          <w:lang w:val="lv-LV"/>
        </w:rPr>
      </w:pPr>
      <w:r>
        <w:rPr>
          <w:b/>
          <w:lang w:val="lv-LV"/>
        </w:rPr>
        <w:t>Uzdevums:</w:t>
      </w:r>
    </w:p>
    <w:p w14:paraId="0C985087" w14:textId="77777777" w:rsidR="003C4037" w:rsidRDefault="003B7A58" w:rsidP="003B7A58">
      <w:pPr>
        <w:ind w:firstLine="708"/>
        <w:rPr>
          <w:lang w:val="lv-LV"/>
        </w:rPr>
      </w:pPr>
      <w:r>
        <w:rPr>
          <w:lang w:val="lv-LV"/>
        </w:rPr>
        <w:t xml:space="preserve">1. </w:t>
      </w:r>
      <w:r w:rsidRPr="003B7A58">
        <w:rPr>
          <w:lang w:val="lv-LV"/>
        </w:rPr>
        <w:t xml:space="preserve">Izstrādāt </w:t>
      </w:r>
      <w:r>
        <w:rPr>
          <w:lang w:val="lv-LV"/>
        </w:rPr>
        <w:t>konteineru termināla stāvokļu grafu VISIO vidē, eksportēt grafu MathCAD vidē.</w:t>
      </w:r>
    </w:p>
    <w:p w14:paraId="1ED490E7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2. Построить систему дифференциальных уравнений на графе состояний, решить систему.</w:t>
      </w:r>
    </w:p>
    <w:p w14:paraId="5BC7AC08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3. Определите, используя инструменты MathCAD, используя формулы оценки производительности:</w:t>
      </w:r>
    </w:p>
    <w:p w14:paraId="161F9F00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- вероятность отсутствия контейнеров на терминале - P0,</w:t>
      </w:r>
    </w:p>
    <w:p w14:paraId="562392A6" w14:textId="65D6D908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 xml:space="preserve">- вероятность отсутствия свободного места в контейнерном пространстве - </w:t>
      </w:r>
      <w:r>
        <w:rPr>
          <w:lang w:val="en-US"/>
        </w:rPr>
        <w:t>patt</w:t>
      </w:r>
      <w:r w:rsidRPr="00501FE4">
        <w:rPr>
          <w:lang w:val="lv-LV"/>
        </w:rPr>
        <w:t>,</w:t>
      </w:r>
    </w:p>
    <w:p w14:paraId="2DBDC75E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- пропускная способность терминала - PPR,</w:t>
      </w:r>
    </w:p>
    <w:p w14:paraId="64962B8D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- среднее количество экипажей, постоянно занятых контейнерами - NSR,</w:t>
      </w:r>
    </w:p>
    <w:p w14:paraId="7011A838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- среднее количество контейнеров в зоне ожидания - MSR,</w:t>
      </w:r>
    </w:p>
    <w:p w14:paraId="706F710A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- среднее количество контейнеров в терминале - ICR,</w:t>
      </w:r>
    </w:p>
    <w:p w14:paraId="7E5080D8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- среднее время контейнеров на площадке - ТСК,</w:t>
      </w:r>
    </w:p>
    <w:p w14:paraId="716BD42E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- среднее время нахождения контейнера на контейнерном терминале - TST.</w:t>
      </w:r>
    </w:p>
    <w:p w14:paraId="50B7D056" w14:textId="77777777" w:rsidR="00501FE4" w:rsidRPr="00501FE4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4. Вывести систему алгебраических уравнений из дифференциальных уравнений Эрланга и определить граничные вероятности состояний системы - P0, P1, P2, P3, P4,…, Pn.</w:t>
      </w:r>
    </w:p>
    <w:p w14:paraId="49D1E7C1" w14:textId="36C0552D" w:rsidR="00E30245" w:rsidRDefault="00501FE4" w:rsidP="00501FE4">
      <w:pPr>
        <w:ind w:firstLine="708"/>
        <w:rPr>
          <w:lang w:val="lv-LV"/>
        </w:rPr>
      </w:pPr>
      <w:r w:rsidRPr="00501FE4">
        <w:rPr>
          <w:lang w:val="lv-LV"/>
        </w:rPr>
        <w:t>5. Сравните результаты расчетов по дифференциальным и алгебраическим уравнениям.</w:t>
      </w:r>
    </w:p>
    <w:p w14:paraId="14B4A5DE" w14:textId="69434BC5" w:rsidR="001F20BF" w:rsidRPr="00501FE4" w:rsidRDefault="00501FE4" w:rsidP="001F20BF">
      <w:pPr>
        <w:jc w:val="center"/>
        <w:rPr>
          <w:lang w:val="ru-RU"/>
        </w:rPr>
      </w:pPr>
      <w:r>
        <w:rPr>
          <w:lang w:val="ru-RU"/>
        </w:rPr>
        <w:t>варианты</w:t>
      </w:r>
    </w:p>
    <w:tbl>
      <w:tblPr>
        <w:tblStyle w:val="TableGrid"/>
        <w:tblW w:w="9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8"/>
        <w:gridCol w:w="729"/>
        <w:gridCol w:w="1095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</w:tblGrid>
      <w:tr w:rsidR="00E30245" w14:paraId="690DA4E2" w14:textId="77777777" w:rsidTr="00E30245">
        <w:tc>
          <w:tcPr>
            <w:tcW w:w="728" w:type="dxa"/>
            <w:vAlign w:val="center"/>
          </w:tcPr>
          <w:p w14:paraId="714BE573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07AE68A3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1095" w:type="dxa"/>
            <w:vAlign w:val="center"/>
          </w:tcPr>
          <w:p w14:paraId="48F0F26E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5E914F29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0796B2A3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3B4FC96B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728" w:type="dxa"/>
            <w:vAlign w:val="center"/>
          </w:tcPr>
          <w:p w14:paraId="7EEEDC2B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29" w:type="dxa"/>
            <w:vAlign w:val="center"/>
          </w:tcPr>
          <w:p w14:paraId="2C8156B5" w14:textId="77777777" w:rsidR="00E30245" w:rsidRPr="00501FE4" w:rsidRDefault="00E30245" w:rsidP="00E30245">
            <w:pPr>
              <w:jc w:val="center"/>
              <w:rPr>
                <w:b/>
                <w:sz w:val="20"/>
                <w:szCs w:val="20"/>
                <w:highlight w:val="yellow"/>
                <w:lang w:val="lv-LV"/>
              </w:rPr>
            </w:pPr>
            <w:r w:rsidRPr="00501FE4">
              <w:rPr>
                <w:b/>
                <w:sz w:val="20"/>
                <w:szCs w:val="20"/>
                <w:highlight w:val="yellow"/>
                <w:lang w:val="lv-LV"/>
              </w:rPr>
              <w:t>7</w:t>
            </w:r>
          </w:p>
        </w:tc>
        <w:tc>
          <w:tcPr>
            <w:tcW w:w="728" w:type="dxa"/>
            <w:vAlign w:val="center"/>
          </w:tcPr>
          <w:p w14:paraId="78E8259B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8</w:t>
            </w:r>
          </w:p>
        </w:tc>
        <w:tc>
          <w:tcPr>
            <w:tcW w:w="729" w:type="dxa"/>
            <w:vAlign w:val="center"/>
          </w:tcPr>
          <w:p w14:paraId="7CF7B2ED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9</w:t>
            </w:r>
          </w:p>
        </w:tc>
        <w:tc>
          <w:tcPr>
            <w:tcW w:w="728" w:type="dxa"/>
            <w:vAlign w:val="center"/>
          </w:tcPr>
          <w:p w14:paraId="4598259C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729" w:type="dxa"/>
            <w:vAlign w:val="center"/>
          </w:tcPr>
          <w:p w14:paraId="78E7A0B8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11</w:t>
            </w:r>
          </w:p>
        </w:tc>
      </w:tr>
      <w:tr w:rsidR="00E30245" w14:paraId="09B0C2AE" w14:textId="77777777" w:rsidTr="00E30245">
        <w:tc>
          <w:tcPr>
            <w:tcW w:w="728" w:type="dxa"/>
            <w:vAlign w:val="center"/>
          </w:tcPr>
          <w:p w14:paraId="4B7B5DA0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λ</w:t>
            </w:r>
          </w:p>
        </w:tc>
        <w:tc>
          <w:tcPr>
            <w:tcW w:w="729" w:type="dxa"/>
            <w:vAlign w:val="center"/>
          </w:tcPr>
          <w:p w14:paraId="56C38FB3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95" w:type="dxa"/>
            <w:vAlign w:val="center"/>
          </w:tcPr>
          <w:p w14:paraId="276CB84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10E6EF2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8" w:type="dxa"/>
            <w:vAlign w:val="center"/>
          </w:tcPr>
          <w:p w14:paraId="0671D08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5759ED0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2FE7673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729" w:type="dxa"/>
            <w:vAlign w:val="center"/>
          </w:tcPr>
          <w:p w14:paraId="5B703107" w14:textId="77777777" w:rsidR="00E30245" w:rsidRPr="00501FE4" w:rsidRDefault="00E30245" w:rsidP="00E30245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  <w:r w:rsidRPr="00501FE4">
              <w:rPr>
                <w:sz w:val="20"/>
                <w:szCs w:val="20"/>
                <w:highlight w:val="yellow"/>
                <w:lang w:val="lv-LV"/>
              </w:rPr>
              <w:t>9</w:t>
            </w:r>
          </w:p>
        </w:tc>
        <w:tc>
          <w:tcPr>
            <w:tcW w:w="728" w:type="dxa"/>
            <w:vAlign w:val="center"/>
          </w:tcPr>
          <w:p w14:paraId="7A15B746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729" w:type="dxa"/>
            <w:vAlign w:val="center"/>
          </w:tcPr>
          <w:p w14:paraId="2E25018D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8" w:type="dxa"/>
            <w:vAlign w:val="center"/>
          </w:tcPr>
          <w:p w14:paraId="5CB94148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9" w:type="dxa"/>
            <w:vAlign w:val="center"/>
          </w:tcPr>
          <w:p w14:paraId="4A0A56CD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7</w:t>
            </w:r>
          </w:p>
        </w:tc>
      </w:tr>
      <w:tr w:rsidR="00E30245" w14:paraId="1EF51E73" w14:textId="77777777" w:rsidTr="00E30245">
        <w:tc>
          <w:tcPr>
            <w:tcW w:w="728" w:type="dxa"/>
            <w:vAlign w:val="center"/>
          </w:tcPr>
          <w:p w14:paraId="5D293645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μ</w:t>
            </w:r>
          </w:p>
        </w:tc>
        <w:tc>
          <w:tcPr>
            <w:tcW w:w="729" w:type="dxa"/>
            <w:vAlign w:val="center"/>
          </w:tcPr>
          <w:p w14:paraId="1113E39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95" w:type="dxa"/>
            <w:vAlign w:val="center"/>
          </w:tcPr>
          <w:p w14:paraId="430EC84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1.5</w:t>
            </w:r>
          </w:p>
        </w:tc>
        <w:tc>
          <w:tcPr>
            <w:tcW w:w="729" w:type="dxa"/>
            <w:vAlign w:val="center"/>
          </w:tcPr>
          <w:p w14:paraId="292572D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1CB3FE1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4027C3F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1.5</w:t>
            </w:r>
          </w:p>
        </w:tc>
        <w:tc>
          <w:tcPr>
            <w:tcW w:w="728" w:type="dxa"/>
            <w:vAlign w:val="center"/>
          </w:tcPr>
          <w:p w14:paraId="509503F6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7FC5E787" w14:textId="77777777" w:rsidR="00E30245" w:rsidRPr="00501FE4" w:rsidRDefault="00E30245" w:rsidP="00E30245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  <w:r w:rsidRPr="00501FE4">
              <w:rPr>
                <w:sz w:val="20"/>
                <w:szCs w:val="20"/>
                <w:highlight w:val="yellow"/>
                <w:lang w:val="lv-LV"/>
              </w:rPr>
              <w:t>5</w:t>
            </w:r>
          </w:p>
        </w:tc>
        <w:tc>
          <w:tcPr>
            <w:tcW w:w="728" w:type="dxa"/>
            <w:vAlign w:val="center"/>
          </w:tcPr>
          <w:p w14:paraId="66502D36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2CE36488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1.5</w:t>
            </w:r>
          </w:p>
        </w:tc>
        <w:tc>
          <w:tcPr>
            <w:tcW w:w="728" w:type="dxa"/>
            <w:vAlign w:val="center"/>
          </w:tcPr>
          <w:p w14:paraId="2A948F2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204555B1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</w:tr>
      <w:tr w:rsidR="00E30245" w14:paraId="2C1572C2" w14:textId="77777777" w:rsidTr="00E30245">
        <w:tc>
          <w:tcPr>
            <w:tcW w:w="728" w:type="dxa"/>
            <w:vAlign w:val="center"/>
          </w:tcPr>
          <w:p w14:paraId="3C9DEFA1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n</w:t>
            </w:r>
          </w:p>
        </w:tc>
        <w:tc>
          <w:tcPr>
            <w:tcW w:w="729" w:type="dxa"/>
            <w:vAlign w:val="center"/>
          </w:tcPr>
          <w:p w14:paraId="11FEC2C4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95" w:type="dxa"/>
            <w:vAlign w:val="center"/>
          </w:tcPr>
          <w:p w14:paraId="7582936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2D5E753F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8" w:type="dxa"/>
            <w:vAlign w:val="center"/>
          </w:tcPr>
          <w:p w14:paraId="1BC4B1A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63E01D3F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27CEE1F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46BF7FAC" w14:textId="77777777" w:rsidR="00E30245" w:rsidRPr="00501FE4" w:rsidRDefault="00E30245" w:rsidP="00E30245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  <w:r w:rsidRPr="00501FE4">
              <w:rPr>
                <w:sz w:val="20"/>
                <w:szCs w:val="20"/>
                <w:highlight w:val="yellow"/>
                <w:lang w:val="lv-LV"/>
              </w:rPr>
              <w:t>2</w:t>
            </w:r>
          </w:p>
        </w:tc>
        <w:tc>
          <w:tcPr>
            <w:tcW w:w="728" w:type="dxa"/>
            <w:vAlign w:val="center"/>
          </w:tcPr>
          <w:p w14:paraId="3B91B324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5F9234C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06FED7A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79A4386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</w:tr>
      <w:tr w:rsidR="00E30245" w14:paraId="0D030400" w14:textId="77777777" w:rsidTr="00E30245">
        <w:tc>
          <w:tcPr>
            <w:tcW w:w="728" w:type="dxa"/>
            <w:vAlign w:val="center"/>
          </w:tcPr>
          <w:p w14:paraId="4DE04921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m</w:t>
            </w:r>
          </w:p>
        </w:tc>
        <w:tc>
          <w:tcPr>
            <w:tcW w:w="729" w:type="dxa"/>
            <w:vAlign w:val="center"/>
          </w:tcPr>
          <w:p w14:paraId="306249D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95" w:type="dxa"/>
            <w:vAlign w:val="center"/>
          </w:tcPr>
          <w:p w14:paraId="45B852B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4B4A0F7F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73414CE1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2B2F5A76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52AE2B1F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7EB91E52" w14:textId="77777777" w:rsidR="00E30245" w:rsidRPr="00501FE4" w:rsidRDefault="00E30245" w:rsidP="00E30245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  <w:r w:rsidRPr="00501FE4">
              <w:rPr>
                <w:sz w:val="20"/>
                <w:szCs w:val="20"/>
                <w:highlight w:val="yellow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1ECD3CB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429F9F0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8" w:type="dxa"/>
            <w:vAlign w:val="center"/>
          </w:tcPr>
          <w:p w14:paraId="00A4F29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52FB47E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</w:tr>
      <w:tr w:rsidR="00E30245" w14:paraId="50BEAA2F" w14:textId="77777777" w:rsidTr="00E30245">
        <w:tc>
          <w:tcPr>
            <w:tcW w:w="728" w:type="dxa"/>
            <w:vAlign w:val="center"/>
          </w:tcPr>
          <w:p w14:paraId="47BD3C15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tk</w:t>
            </w:r>
          </w:p>
        </w:tc>
        <w:tc>
          <w:tcPr>
            <w:tcW w:w="729" w:type="dxa"/>
            <w:vAlign w:val="center"/>
          </w:tcPr>
          <w:p w14:paraId="41B6C16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95" w:type="dxa"/>
            <w:vAlign w:val="center"/>
          </w:tcPr>
          <w:p w14:paraId="1B275D9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2.5</w:t>
            </w:r>
          </w:p>
        </w:tc>
        <w:tc>
          <w:tcPr>
            <w:tcW w:w="729" w:type="dxa"/>
            <w:vAlign w:val="center"/>
          </w:tcPr>
          <w:p w14:paraId="503E78B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07AAF9C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2.2</w:t>
            </w:r>
          </w:p>
        </w:tc>
        <w:tc>
          <w:tcPr>
            <w:tcW w:w="729" w:type="dxa"/>
            <w:vAlign w:val="center"/>
          </w:tcPr>
          <w:p w14:paraId="453CF83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5.5</w:t>
            </w:r>
          </w:p>
        </w:tc>
        <w:tc>
          <w:tcPr>
            <w:tcW w:w="728" w:type="dxa"/>
            <w:vAlign w:val="center"/>
          </w:tcPr>
          <w:p w14:paraId="4F0B6DA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9" w:type="dxa"/>
            <w:vAlign w:val="center"/>
          </w:tcPr>
          <w:p w14:paraId="0479D245" w14:textId="77777777" w:rsidR="00E30245" w:rsidRPr="00501FE4" w:rsidRDefault="00E30245" w:rsidP="00E30245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  <w:r w:rsidRPr="00501FE4">
              <w:rPr>
                <w:sz w:val="20"/>
                <w:szCs w:val="20"/>
                <w:highlight w:val="yellow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5084628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9" w:type="dxa"/>
            <w:vAlign w:val="center"/>
          </w:tcPr>
          <w:p w14:paraId="01C5B1FD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8" w:type="dxa"/>
            <w:vAlign w:val="center"/>
          </w:tcPr>
          <w:p w14:paraId="1849E691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729" w:type="dxa"/>
            <w:vAlign w:val="center"/>
          </w:tcPr>
          <w:p w14:paraId="661F103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</w:tr>
      <w:tr w:rsidR="00E30245" w14:paraId="7BBE9D2B" w14:textId="77777777" w:rsidTr="00E30245">
        <w:tc>
          <w:tcPr>
            <w:tcW w:w="728" w:type="dxa"/>
            <w:vAlign w:val="center"/>
          </w:tcPr>
          <w:p w14:paraId="3D93A57D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h</w:t>
            </w:r>
          </w:p>
        </w:tc>
        <w:tc>
          <w:tcPr>
            <w:tcW w:w="729" w:type="dxa"/>
            <w:vAlign w:val="center"/>
          </w:tcPr>
          <w:p w14:paraId="64409323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0.05</w:t>
            </w:r>
          </w:p>
        </w:tc>
        <w:tc>
          <w:tcPr>
            <w:tcW w:w="1095" w:type="dxa"/>
            <w:vAlign w:val="center"/>
          </w:tcPr>
          <w:p w14:paraId="1C5980A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0.025</w:t>
            </w:r>
          </w:p>
        </w:tc>
        <w:tc>
          <w:tcPr>
            <w:tcW w:w="729" w:type="dxa"/>
            <w:vAlign w:val="center"/>
          </w:tcPr>
          <w:p w14:paraId="30AA5A5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0.03</w:t>
            </w:r>
          </w:p>
        </w:tc>
        <w:tc>
          <w:tcPr>
            <w:tcW w:w="728" w:type="dxa"/>
            <w:vAlign w:val="center"/>
          </w:tcPr>
          <w:p w14:paraId="1257BDB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0.02</w:t>
            </w:r>
          </w:p>
        </w:tc>
        <w:tc>
          <w:tcPr>
            <w:tcW w:w="729" w:type="dxa"/>
            <w:vAlign w:val="center"/>
          </w:tcPr>
          <w:p w14:paraId="4B165C6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0.1</w:t>
            </w:r>
          </w:p>
        </w:tc>
        <w:tc>
          <w:tcPr>
            <w:tcW w:w="728" w:type="dxa"/>
            <w:vAlign w:val="center"/>
          </w:tcPr>
          <w:p w14:paraId="33E4322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0.2</w:t>
            </w:r>
          </w:p>
        </w:tc>
        <w:tc>
          <w:tcPr>
            <w:tcW w:w="729" w:type="dxa"/>
            <w:vAlign w:val="center"/>
          </w:tcPr>
          <w:p w14:paraId="54653F10" w14:textId="77777777" w:rsidR="00E30245" w:rsidRPr="00501FE4" w:rsidRDefault="00E30245" w:rsidP="00E30245">
            <w:pPr>
              <w:jc w:val="center"/>
              <w:rPr>
                <w:sz w:val="20"/>
                <w:szCs w:val="20"/>
                <w:highlight w:val="yellow"/>
                <w:lang w:val="lv-LV"/>
              </w:rPr>
            </w:pPr>
            <w:r w:rsidRPr="00501FE4">
              <w:rPr>
                <w:sz w:val="20"/>
                <w:szCs w:val="20"/>
                <w:highlight w:val="yellow"/>
                <w:lang w:val="lv-LV"/>
              </w:rPr>
              <w:t>0.05</w:t>
            </w:r>
          </w:p>
        </w:tc>
        <w:tc>
          <w:tcPr>
            <w:tcW w:w="728" w:type="dxa"/>
            <w:vAlign w:val="center"/>
          </w:tcPr>
          <w:p w14:paraId="4B311F6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0.25</w:t>
            </w:r>
          </w:p>
        </w:tc>
        <w:tc>
          <w:tcPr>
            <w:tcW w:w="729" w:type="dxa"/>
            <w:vAlign w:val="center"/>
          </w:tcPr>
          <w:p w14:paraId="368F97E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0.01</w:t>
            </w:r>
          </w:p>
        </w:tc>
        <w:tc>
          <w:tcPr>
            <w:tcW w:w="728" w:type="dxa"/>
            <w:vAlign w:val="center"/>
          </w:tcPr>
          <w:p w14:paraId="3DC343B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0.02</w:t>
            </w:r>
          </w:p>
        </w:tc>
        <w:tc>
          <w:tcPr>
            <w:tcW w:w="729" w:type="dxa"/>
            <w:vAlign w:val="center"/>
          </w:tcPr>
          <w:p w14:paraId="0708E826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0.02</w:t>
            </w:r>
          </w:p>
        </w:tc>
      </w:tr>
      <w:tr w:rsidR="00E30245" w14:paraId="685973EE" w14:textId="77777777" w:rsidTr="00E30245">
        <w:tc>
          <w:tcPr>
            <w:tcW w:w="728" w:type="dxa"/>
            <w:vAlign w:val="center"/>
          </w:tcPr>
          <w:p w14:paraId="5AA070A2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580DD3F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95" w:type="dxa"/>
            <w:vAlign w:val="center"/>
          </w:tcPr>
          <w:p w14:paraId="258A624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48E9480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dxa"/>
            <w:vAlign w:val="center"/>
          </w:tcPr>
          <w:p w14:paraId="387D5FF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3CD7EA70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dxa"/>
            <w:vAlign w:val="center"/>
          </w:tcPr>
          <w:p w14:paraId="4249A4C0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1E424054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dxa"/>
            <w:vAlign w:val="center"/>
          </w:tcPr>
          <w:p w14:paraId="6EAAA38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2350DAD9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dxa"/>
            <w:vAlign w:val="center"/>
          </w:tcPr>
          <w:p w14:paraId="6FE87818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44541293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30245" w14:paraId="316ADBCB" w14:textId="77777777" w:rsidTr="00E30245">
        <w:tc>
          <w:tcPr>
            <w:tcW w:w="728" w:type="dxa"/>
            <w:vAlign w:val="center"/>
          </w:tcPr>
          <w:p w14:paraId="4AC16C31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Align w:val="center"/>
          </w:tcPr>
          <w:p w14:paraId="796081DE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12</w:t>
            </w:r>
          </w:p>
        </w:tc>
        <w:tc>
          <w:tcPr>
            <w:tcW w:w="1095" w:type="dxa"/>
            <w:vAlign w:val="center"/>
          </w:tcPr>
          <w:p w14:paraId="06631B56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13</w:t>
            </w:r>
          </w:p>
        </w:tc>
        <w:tc>
          <w:tcPr>
            <w:tcW w:w="729" w:type="dxa"/>
            <w:vAlign w:val="center"/>
          </w:tcPr>
          <w:p w14:paraId="231C651F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14</w:t>
            </w:r>
          </w:p>
        </w:tc>
        <w:tc>
          <w:tcPr>
            <w:tcW w:w="728" w:type="dxa"/>
            <w:vAlign w:val="center"/>
          </w:tcPr>
          <w:p w14:paraId="1360168E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15</w:t>
            </w:r>
          </w:p>
        </w:tc>
        <w:tc>
          <w:tcPr>
            <w:tcW w:w="729" w:type="dxa"/>
            <w:vAlign w:val="center"/>
          </w:tcPr>
          <w:p w14:paraId="684DF337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16</w:t>
            </w:r>
          </w:p>
        </w:tc>
        <w:tc>
          <w:tcPr>
            <w:tcW w:w="728" w:type="dxa"/>
            <w:vAlign w:val="center"/>
          </w:tcPr>
          <w:p w14:paraId="11787693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17</w:t>
            </w:r>
          </w:p>
        </w:tc>
        <w:tc>
          <w:tcPr>
            <w:tcW w:w="729" w:type="dxa"/>
            <w:vAlign w:val="center"/>
          </w:tcPr>
          <w:p w14:paraId="5569A6F7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18</w:t>
            </w:r>
          </w:p>
        </w:tc>
        <w:tc>
          <w:tcPr>
            <w:tcW w:w="728" w:type="dxa"/>
            <w:vAlign w:val="center"/>
          </w:tcPr>
          <w:p w14:paraId="51372919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19</w:t>
            </w:r>
          </w:p>
        </w:tc>
        <w:tc>
          <w:tcPr>
            <w:tcW w:w="729" w:type="dxa"/>
            <w:vAlign w:val="center"/>
          </w:tcPr>
          <w:p w14:paraId="4C3075FA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20</w:t>
            </w:r>
          </w:p>
        </w:tc>
        <w:tc>
          <w:tcPr>
            <w:tcW w:w="728" w:type="dxa"/>
            <w:vAlign w:val="center"/>
          </w:tcPr>
          <w:p w14:paraId="7A2AE61D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21</w:t>
            </w:r>
          </w:p>
        </w:tc>
        <w:tc>
          <w:tcPr>
            <w:tcW w:w="729" w:type="dxa"/>
            <w:vAlign w:val="center"/>
          </w:tcPr>
          <w:p w14:paraId="5ACACEC2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22</w:t>
            </w:r>
          </w:p>
        </w:tc>
      </w:tr>
      <w:tr w:rsidR="00E30245" w14:paraId="461C748B" w14:textId="77777777" w:rsidTr="00E30245">
        <w:tc>
          <w:tcPr>
            <w:tcW w:w="728" w:type="dxa"/>
            <w:vAlign w:val="center"/>
          </w:tcPr>
          <w:p w14:paraId="6B7EC320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λ</w:t>
            </w:r>
          </w:p>
        </w:tc>
        <w:tc>
          <w:tcPr>
            <w:tcW w:w="729" w:type="dxa"/>
            <w:vAlign w:val="center"/>
          </w:tcPr>
          <w:p w14:paraId="79108E4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095" w:type="dxa"/>
            <w:vAlign w:val="center"/>
          </w:tcPr>
          <w:p w14:paraId="0B2FD434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44EC733B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728" w:type="dxa"/>
            <w:vAlign w:val="center"/>
          </w:tcPr>
          <w:p w14:paraId="3E0D7BF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2658C0C4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8" w:type="dxa"/>
            <w:vAlign w:val="center"/>
          </w:tcPr>
          <w:p w14:paraId="35E7EE7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729" w:type="dxa"/>
            <w:vAlign w:val="center"/>
          </w:tcPr>
          <w:p w14:paraId="1DB49EE8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728" w:type="dxa"/>
            <w:vAlign w:val="center"/>
          </w:tcPr>
          <w:p w14:paraId="3540E2E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9</w:t>
            </w:r>
          </w:p>
        </w:tc>
        <w:tc>
          <w:tcPr>
            <w:tcW w:w="729" w:type="dxa"/>
            <w:vAlign w:val="center"/>
          </w:tcPr>
          <w:p w14:paraId="154E843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8" w:type="dxa"/>
            <w:vAlign w:val="center"/>
          </w:tcPr>
          <w:p w14:paraId="00336EA7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729" w:type="dxa"/>
            <w:vAlign w:val="center"/>
          </w:tcPr>
          <w:p w14:paraId="5028BE61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8</w:t>
            </w:r>
          </w:p>
        </w:tc>
      </w:tr>
      <w:tr w:rsidR="00E30245" w14:paraId="4B172649" w14:textId="77777777" w:rsidTr="00E30245">
        <w:tc>
          <w:tcPr>
            <w:tcW w:w="728" w:type="dxa"/>
            <w:vAlign w:val="center"/>
          </w:tcPr>
          <w:p w14:paraId="4CAFD089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μ</w:t>
            </w:r>
          </w:p>
        </w:tc>
        <w:tc>
          <w:tcPr>
            <w:tcW w:w="729" w:type="dxa"/>
            <w:vAlign w:val="center"/>
          </w:tcPr>
          <w:p w14:paraId="0FE00205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2.5</w:t>
            </w:r>
          </w:p>
        </w:tc>
        <w:tc>
          <w:tcPr>
            <w:tcW w:w="1095" w:type="dxa"/>
            <w:vAlign w:val="center"/>
          </w:tcPr>
          <w:p w14:paraId="1FBA4306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2.5</w:t>
            </w:r>
          </w:p>
        </w:tc>
        <w:tc>
          <w:tcPr>
            <w:tcW w:w="729" w:type="dxa"/>
            <w:vAlign w:val="center"/>
          </w:tcPr>
          <w:p w14:paraId="47AA026A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602B700D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2.5</w:t>
            </w:r>
          </w:p>
        </w:tc>
        <w:tc>
          <w:tcPr>
            <w:tcW w:w="729" w:type="dxa"/>
            <w:vAlign w:val="center"/>
          </w:tcPr>
          <w:p w14:paraId="7D7690DD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1.5</w:t>
            </w:r>
          </w:p>
        </w:tc>
        <w:tc>
          <w:tcPr>
            <w:tcW w:w="728" w:type="dxa"/>
            <w:vAlign w:val="center"/>
          </w:tcPr>
          <w:p w14:paraId="48A06EF0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4DCCC261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4349F13C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9" w:type="dxa"/>
            <w:vAlign w:val="center"/>
          </w:tcPr>
          <w:p w14:paraId="06B85727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68F42A2A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7A027388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</w:tr>
      <w:tr w:rsidR="00E30245" w14:paraId="50D7E1CA" w14:textId="77777777" w:rsidTr="00E30245">
        <w:tc>
          <w:tcPr>
            <w:tcW w:w="728" w:type="dxa"/>
            <w:vAlign w:val="center"/>
          </w:tcPr>
          <w:p w14:paraId="52249E5A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n</w:t>
            </w:r>
          </w:p>
        </w:tc>
        <w:tc>
          <w:tcPr>
            <w:tcW w:w="729" w:type="dxa"/>
            <w:vAlign w:val="center"/>
          </w:tcPr>
          <w:p w14:paraId="61DBC8BF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95" w:type="dxa"/>
            <w:vAlign w:val="center"/>
          </w:tcPr>
          <w:p w14:paraId="47B1305C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7399259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55450353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539D7AC4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5B7B9575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2F2184B1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33EC5650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0CB81701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8" w:type="dxa"/>
            <w:vAlign w:val="center"/>
          </w:tcPr>
          <w:p w14:paraId="0D572FF9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29" w:type="dxa"/>
            <w:vAlign w:val="center"/>
          </w:tcPr>
          <w:p w14:paraId="64D8162E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</w:tr>
      <w:tr w:rsidR="00E30245" w14:paraId="64025891" w14:textId="77777777" w:rsidTr="00E30245">
        <w:tc>
          <w:tcPr>
            <w:tcW w:w="728" w:type="dxa"/>
            <w:vAlign w:val="center"/>
          </w:tcPr>
          <w:p w14:paraId="04FDDEA0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lastRenderedPageBreak/>
              <w:t>m</w:t>
            </w:r>
          </w:p>
        </w:tc>
        <w:tc>
          <w:tcPr>
            <w:tcW w:w="729" w:type="dxa"/>
            <w:vAlign w:val="center"/>
          </w:tcPr>
          <w:p w14:paraId="1A52443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95" w:type="dxa"/>
            <w:vAlign w:val="center"/>
          </w:tcPr>
          <w:p w14:paraId="6110C721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5BB41733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8" w:type="dxa"/>
            <w:vAlign w:val="center"/>
          </w:tcPr>
          <w:p w14:paraId="26EAF40B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1EA10EC8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8" w:type="dxa"/>
            <w:vAlign w:val="center"/>
          </w:tcPr>
          <w:p w14:paraId="23C0DEC2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9" w:type="dxa"/>
            <w:vAlign w:val="center"/>
          </w:tcPr>
          <w:p w14:paraId="392E729F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45F015CD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268143B9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28" w:type="dxa"/>
            <w:vAlign w:val="center"/>
          </w:tcPr>
          <w:p w14:paraId="480FD969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9" w:type="dxa"/>
            <w:vAlign w:val="center"/>
          </w:tcPr>
          <w:p w14:paraId="23147CBE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</w:tr>
      <w:tr w:rsidR="00E30245" w14:paraId="626FF464" w14:textId="77777777" w:rsidTr="00E30245">
        <w:tc>
          <w:tcPr>
            <w:tcW w:w="728" w:type="dxa"/>
            <w:vAlign w:val="center"/>
          </w:tcPr>
          <w:p w14:paraId="490CA0D2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tk</w:t>
            </w:r>
          </w:p>
        </w:tc>
        <w:tc>
          <w:tcPr>
            <w:tcW w:w="729" w:type="dxa"/>
            <w:vAlign w:val="center"/>
          </w:tcPr>
          <w:p w14:paraId="04827295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095" w:type="dxa"/>
            <w:vAlign w:val="center"/>
          </w:tcPr>
          <w:p w14:paraId="1B726CE3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2.5</w:t>
            </w:r>
          </w:p>
        </w:tc>
        <w:tc>
          <w:tcPr>
            <w:tcW w:w="729" w:type="dxa"/>
            <w:vAlign w:val="center"/>
          </w:tcPr>
          <w:p w14:paraId="0FC80122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06E01F77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2.2</w:t>
            </w:r>
          </w:p>
        </w:tc>
        <w:tc>
          <w:tcPr>
            <w:tcW w:w="729" w:type="dxa"/>
            <w:vAlign w:val="center"/>
          </w:tcPr>
          <w:p w14:paraId="5F23CEDA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5.5</w:t>
            </w:r>
          </w:p>
        </w:tc>
        <w:tc>
          <w:tcPr>
            <w:tcW w:w="728" w:type="dxa"/>
            <w:vAlign w:val="center"/>
          </w:tcPr>
          <w:p w14:paraId="7BC36AFE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9" w:type="dxa"/>
            <w:vAlign w:val="center"/>
          </w:tcPr>
          <w:p w14:paraId="12EC7E66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28" w:type="dxa"/>
            <w:vAlign w:val="center"/>
          </w:tcPr>
          <w:p w14:paraId="15B9C6BB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29" w:type="dxa"/>
            <w:vAlign w:val="center"/>
          </w:tcPr>
          <w:p w14:paraId="1309A5D7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28" w:type="dxa"/>
            <w:vAlign w:val="center"/>
          </w:tcPr>
          <w:p w14:paraId="742BDB88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729" w:type="dxa"/>
            <w:vAlign w:val="center"/>
          </w:tcPr>
          <w:p w14:paraId="5191D39C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4</w:t>
            </w:r>
          </w:p>
        </w:tc>
      </w:tr>
      <w:tr w:rsidR="00E30245" w14:paraId="25596CD0" w14:textId="77777777" w:rsidTr="00E30245">
        <w:tc>
          <w:tcPr>
            <w:tcW w:w="728" w:type="dxa"/>
            <w:vAlign w:val="center"/>
          </w:tcPr>
          <w:p w14:paraId="7BFF8FAB" w14:textId="77777777" w:rsidR="00E30245" w:rsidRPr="00121568" w:rsidRDefault="00E30245" w:rsidP="00E3024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121568">
              <w:rPr>
                <w:b/>
                <w:sz w:val="20"/>
                <w:szCs w:val="20"/>
                <w:lang w:val="lv-LV"/>
              </w:rPr>
              <w:t>h</w:t>
            </w:r>
          </w:p>
        </w:tc>
        <w:tc>
          <w:tcPr>
            <w:tcW w:w="729" w:type="dxa"/>
            <w:vAlign w:val="center"/>
          </w:tcPr>
          <w:p w14:paraId="1637902E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0.05</w:t>
            </w:r>
          </w:p>
        </w:tc>
        <w:tc>
          <w:tcPr>
            <w:tcW w:w="1095" w:type="dxa"/>
            <w:vAlign w:val="center"/>
          </w:tcPr>
          <w:p w14:paraId="6CA2EE54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0.025</w:t>
            </w:r>
          </w:p>
        </w:tc>
        <w:tc>
          <w:tcPr>
            <w:tcW w:w="729" w:type="dxa"/>
            <w:vAlign w:val="center"/>
          </w:tcPr>
          <w:p w14:paraId="419E0081" w14:textId="77777777" w:rsidR="00E30245" w:rsidRPr="00121568" w:rsidRDefault="00E30245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0.03</w:t>
            </w:r>
          </w:p>
        </w:tc>
        <w:tc>
          <w:tcPr>
            <w:tcW w:w="728" w:type="dxa"/>
            <w:vAlign w:val="center"/>
          </w:tcPr>
          <w:p w14:paraId="65863598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0.02</w:t>
            </w:r>
          </w:p>
        </w:tc>
        <w:tc>
          <w:tcPr>
            <w:tcW w:w="729" w:type="dxa"/>
            <w:vAlign w:val="center"/>
          </w:tcPr>
          <w:p w14:paraId="68C2F52A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0.1</w:t>
            </w:r>
          </w:p>
        </w:tc>
        <w:tc>
          <w:tcPr>
            <w:tcW w:w="728" w:type="dxa"/>
            <w:vAlign w:val="center"/>
          </w:tcPr>
          <w:p w14:paraId="1A442A25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0.2</w:t>
            </w:r>
          </w:p>
        </w:tc>
        <w:tc>
          <w:tcPr>
            <w:tcW w:w="729" w:type="dxa"/>
            <w:vAlign w:val="center"/>
          </w:tcPr>
          <w:p w14:paraId="441197C5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0.05</w:t>
            </w:r>
          </w:p>
        </w:tc>
        <w:tc>
          <w:tcPr>
            <w:tcW w:w="728" w:type="dxa"/>
            <w:vAlign w:val="center"/>
          </w:tcPr>
          <w:p w14:paraId="71F84199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0.25</w:t>
            </w:r>
          </w:p>
        </w:tc>
        <w:tc>
          <w:tcPr>
            <w:tcW w:w="729" w:type="dxa"/>
            <w:vAlign w:val="center"/>
          </w:tcPr>
          <w:p w14:paraId="5BF96D09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0.1</w:t>
            </w:r>
          </w:p>
        </w:tc>
        <w:tc>
          <w:tcPr>
            <w:tcW w:w="728" w:type="dxa"/>
            <w:vAlign w:val="center"/>
          </w:tcPr>
          <w:p w14:paraId="0AD8E630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0.2</w:t>
            </w:r>
          </w:p>
        </w:tc>
        <w:tc>
          <w:tcPr>
            <w:tcW w:w="729" w:type="dxa"/>
            <w:vAlign w:val="center"/>
          </w:tcPr>
          <w:p w14:paraId="3E0372D7" w14:textId="77777777" w:rsidR="00E30245" w:rsidRPr="00121568" w:rsidRDefault="0037760D" w:rsidP="00E30245">
            <w:pPr>
              <w:jc w:val="center"/>
              <w:rPr>
                <w:sz w:val="20"/>
                <w:szCs w:val="20"/>
                <w:lang w:val="lv-LV"/>
              </w:rPr>
            </w:pPr>
            <w:r w:rsidRPr="00121568">
              <w:rPr>
                <w:sz w:val="20"/>
                <w:szCs w:val="20"/>
                <w:lang w:val="lv-LV"/>
              </w:rPr>
              <w:t>0.2</w:t>
            </w:r>
          </w:p>
        </w:tc>
      </w:tr>
    </w:tbl>
    <w:p w14:paraId="72B01EB5" w14:textId="0CE1CE64" w:rsidR="0037760D" w:rsidRDefault="00501FE4" w:rsidP="0037760D">
      <w:pPr>
        <w:rPr>
          <w:b/>
          <w:lang w:val="lv-LV"/>
        </w:rPr>
      </w:pPr>
      <w:r>
        <w:rPr>
          <w:b/>
          <w:lang w:val="ru-RU"/>
        </w:rPr>
        <w:t xml:space="preserve">Пример решения </w:t>
      </w:r>
      <w:r w:rsidR="0037760D">
        <w:rPr>
          <w:b/>
          <w:lang w:val="lv-LV"/>
        </w:rPr>
        <w:t xml:space="preserve"> (18. variants)</w:t>
      </w:r>
    </w:p>
    <w:p w14:paraId="6996F9F7" w14:textId="35B0A9B6" w:rsidR="0037760D" w:rsidRDefault="0037760D" w:rsidP="00954488">
      <w:pPr>
        <w:ind w:firstLine="708"/>
        <w:rPr>
          <w:lang w:val="lv-LV"/>
        </w:rPr>
      </w:pPr>
      <w:r w:rsidRPr="0037760D">
        <w:rPr>
          <w:lang w:val="lv-LV"/>
        </w:rPr>
        <w:t xml:space="preserve">1.  </w:t>
      </w:r>
      <w:r w:rsidRPr="0037760D">
        <w:rPr>
          <w:noProof/>
          <w:lang w:val="ru-RU" w:eastAsia="ru-RU"/>
        </w:rPr>
        <w:drawing>
          <wp:inline distT="0" distB="0" distL="0" distR="0" wp14:anchorId="0543B684" wp14:editId="11BDA306">
            <wp:extent cx="300037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06E71" w14:textId="77777777" w:rsidR="00954488" w:rsidRDefault="00954488" w:rsidP="00954488">
      <w:pPr>
        <w:rPr>
          <w:lang w:val="lv-LV"/>
        </w:rPr>
      </w:pPr>
    </w:p>
    <w:p w14:paraId="0B99CC9B" w14:textId="71927B1C" w:rsidR="0037760D" w:rsidRDefault="0037760D" w:rsidP="00954488">
      <w:pPr>
        <w:ind w:firstLine="708"/>
        <w:rPr>
          <w:lang w:val="lv-LV"/>
        </w:rPr>
      </w:pPr>
      <w:r w:rsidRPr="0037760D">
        <w:rPr>
          <w:lang w:val="lv-LV"/>
        </w:rPr>
        <w:t xml:space="preserve">2. </w:t>
      </w:r>
      <w:r w:rsidR="00501FE4" w:rsidRPr="00501FE4">
        <w:rPr>
          <w:lang w:val="lv-LV"/>
        </w:rPr>
        <w:t>Из содержательного описания процесса функционирования системы можно сделать вывод, что математическая модель системы идентична модели системы ожидания очереди массового обслуживания. n = 3 - количество сервисных каналов, m = 4 - количество мест ожидания.</w:t>
      </w:r>
    </w:p>
    <w:p w14:paraId="264B0AD6" w14:textId="77777777" w:rsidR="00121568" w:rsidRDefault="00121568" w:rsidP="0037760D">
      <w:pPr>
        <w:ind w:firstLine="708"/>
        <w:rPr>
          <w:lang w:val="lv-LV"/>
        </w:rPr>
      </w:pPr>
    </w:p>
    <w:p w14:paraId="27EB73E2" w14:textId="77777777" w:rsidR="00E43379" w:rsidRDefault="0037760D" w:rsidP="00954488">
      <w:pPr>
        <w:ind w:firstLine="708"/>
        <w:rPr>
          <w:lang w:val="lv-LV"/>
        </w:rPr>
      </w:pPr>
      <w:r>
        <w:rPr>
          <w:lang w:val="lv-LV"/>
        </w:rPr>
        <w:t xml:space="preserve">3. VISIO sistēmā konstruējam </w:t>
      </w:r>
      <w:r w:rsidR="00E43379">
        <w:rPr>
          <w:lang w:val="lv-LV"/>
        </w:rPr>
        <w:t xml:space="preserve">uzdotam vērtībām </w:t>
      </w:r>
      <w:r>
        <w:rPr>
          <w:lang w:val="lv-LV"/>
        </w:rPr>
        <w:t>tādas sistēmas stāvokļu grafu</w:t>
      </w:r>
      <w:r w:rsidR="00E43379">
        <w:rPr>
          <w:lang w:val="lv-LV"/>
        </w:rPr>
        <w:t xml:space="preserve"> un eksportējam grafu MathCAD vidē, rezultātā iegūstam:</w:t>
      </w:r>
    </w:p>
    <w:p w14:paraId="0EC96B2A" w14:textId="77777777" w:rsidR="00954488" w:rsidRDefault="00954488" w:rsidP="00954488">
      <w:pPr>
        <w:ind w:firstLine="708"/>
        <w:rPr>
          <w:lang w:val="lv-LV"/>
        </w:rPr>
      </w:pPr>
    </w:p>
    <w:p w14:paraId="6020D75D" w14:textId="77777777" w:rsidR="0037760D" w:rsidRDefault="00121568" w:rsidP="00954488">
      <w:pPr>
        <w:jc w:val="center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3323D215" wp14:editId="003F2C40">
            <wp:extent cx="4162425" cy="2647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2F1F6" w14:textId="77777777" w:rsidR="00954488" w:rsidRDefault="00954488" w:rsidP="0037760D">
      <w:pPr>
        <w:ind w:firstLine="708"/>
        <w:rPr>
          <w:lang w:val="lv-LV"/>
        </w:rPr>
      </w:pPr>
    </w:p>
    <w:p w14:paraId="113948C8" w14:textId="77777777" w:rsidR="00121568" w:rsidRDefault="00121568" w:rsidP="0037760D">
      <w:pPr>
        <w:ind w:firstLine="708"/>
        <w:rPr>
          <w:lang w:val="lv-LV"/>
        </w:rPr>
      </w:pPr>
    </w:p>
    <w:p w14:paraId="5DA9CF09" w14:textId="737007C2" w:rsidR="00121568" w:rsidRDefault="00121568" w:rsidP="00954488">
      <w:pPr>
        <w:ind w:firstLine="708"/>
        <w:rPr>
          <w:lang w:val="lv-LV"/>
        </w:rPr>
      </w:pPr>
      <w:r>
        <w:rPr>
          <w:lang w:val="lv-LV"/>
        </w:rPr>
        <w:t xml:space="preserve">4. </w:t>
      </w:r>
      <w:r w:rsidR="00501FE4" w:rsidRPr="00501FE4">
        <w:rPr>
          <w:lang w:val="lv-LV"/>
        </w:rPr>
        <w:t>Из графа состояний составляем систему дифференциальных уравнений Колмогорова.</w:t>
      </w:r>
      <w:r>
        <w:rPr>
          <w:lang w:val="lv-LV"/>
        </w:rPr>
        <w:t>:</w:t>
      </w:r>
    </w:p>
    <w:p w14:paraId="567876D1" w14:textId="77777777" w:rsidR="00121568" w:rsidRDefault="00954488" w:rsidP="0037760D">
      <w:pPr>
        <w:ind w:firstLine="708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129144B5" wp14:editId="6A0582BC">
            <wp:extent cx="2047875" cy="31337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31501" w14:textId="77777777" w:rsidR="00954488" w:rsidRDefault="00954488" w:rsidP="00954488">
      <w:pPr>
        <w:ind w:firstLine="708"/>
        <w:rPr>
          <w:lang w:val="lv-LV"/>
        </w:rPr>
      </w:pPr>
    </w:p>
    <w:p w14:paraId="67F9A279" w14:textId="77777777" w:rsidR="00954488" w:rsidRDefault="00954488" w:rsidP="00954488">
      <w:pPr>
        <w:ind w:firstLine="708"/>
        <w:rPr>
          <w:lang w:val="lv-LV"/>
        </w:rPr>
      </w:pPr>
    </w:p>
    <w:p w14:paraId="6EDAF75D" w14:textId="77777777" w:rsidR="00954488" w:rsidRDefault="00954488" w:rsidP="00954488">
      <w:pPr>
        <w:ind w:firstLine="708"/>
        <w:rPr>
          <w:lang w:val="lv-LV"/>
        </w:rPr>
      </w:pPr>
    </w:p>
    <w:p w14:paraId="61508AD7" w14:textId="77777777" w:rsidR="00954488" w:rsidRDefault="00954488" w:rsidP="00954488">
      <w:pPr>
        <w:ind w:firstLine="708"/>
        <w:rPr>
          <w:lang w:val="lv-LV"/>
        </w:rPr>
      </w:pPr>
    </w:p>
    <w:p w14:paraId="69EB5536" w14:textId="77777777" w:rsidR="00954488" w:rsidRDefault="00954488" w:rsidP="00954488">
      <w:pPr>
        <w:ind w:firstLine="708"/>
        <w:rPr>
          <w:lang w:val="lv-LV"/>
        </w:rPr>
      </w:pPr>
    </w:p>
    <w:p w14:paraId="720DF0B3" w14:textId="77777777" w:rsidR="00501FE4" w:rsidRDefault="00954488" w:rsidP="00501FE4">
      <w:pPr>
        <w:ind w:firstLine="708"/>
        <w:rPr>
          <w:lang w:val="lv-LV"/>
        </w:rPr>
      </w:pPr>
      <w:r>
        <w:rPr>
          <w:lang w:val="lv-LV"/>
        </w:rPr>
        <w:t xml:space="preserve">5. </w:t>
      </w:r>
      <w:r w:rsidR="00501FE4" w:rsidRPr="00501FE4">
        <w:rPr>
          <w:lang w:val="lv-LV"/>
        </w:rPr>
        <w:t>Мы решаем систему дифференциальных уравнений и определяем вероятности состояний как функции времени</w:t>
      </w:r>
    </w:p>
    <w:p w14:paraId="6287A756" w14:textId="2F3A7E59" w:rsidR="00954488" w:rsidRDefault="00A5516D" w:rsidP="00501FE4">
      <w:pPr>
        <w:ind w:firstLine="708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70754A3B" wp14:editId="5EADA6FA">
            <wp:extent cx="3343275" cy="2714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1506C" w14:textId="77777777" w:rsidR="00501FE4" w:rsidRDefault="00501FE4" w:rsidP="00954488">
      <w:pPr>
        <w:ind w:firstLine="708"/>
        <w:rPr>
          <w:lang w:val="lv-LV"/>
        </w:rPr>
      </w:pPr>
      <w:r w:rsidRPr="00501FE4">
        <w:rPr>
          <w:lang w:val="lv-LV"/>
        </w:rPr>
        <w:t>Таблица вероятностей состояний, рассчитанная из расчетов системы дифференциальных уравнений:</w:t>
      </w:r>
    </w:p>
    <w:p w14:paraId="61759D1A" w14:textId="09C8BE83" w:rsidR="00954488" w:rsidRDefault="00954488" w:rsidP="00954488">
      <w:pPr>
        <w:ind w:firstLine="708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46EBB43D" wp14:editId="5B6E65D2">
            <wp:extent cx="177165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A53">
        <w:rPr>
          <w:noProof/>
          <w:lang w:val="ru-RU" w:eastAsia="ru-RU"/>
        </w:rPr>
        <w:drawing>
          <wp:inline distT="0" distB="0" distL="0" distR="0" wp14:anchorId="35450514" wp14:editId="33E0974C">
            <wp:extent cx="5943600" cy="2514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8CE80" w14:textId="77777777" w:rsidR="00F87A53" w:rsidRDefault="00F87A53" w:rsidP="0037760D">
      <w:pPr>
        <w:rPr>
          <w:lang w:val="lv-LV"/>
        </w:rPr>
      </w:pPr>
    </w:p>
    <w:p w14:paraId="6AB6FF74" w14:textId="4F8526F9" w:rsidR="0037760D" w:rsidRDefault="00954488" w:rsidP="0037760D">
      <w:pPr>
        <w:rPr>
          <w:lang w:val="lv-LV"/>
        </w:rPr>
      </w:pPr>
      <w:r>
        <w:rPr>
          <w:lang w:val="lv-LV"/>
        </w:rPr>
        <w:t xml:space="preserve">6. </w:t>
      </w:r>
      <w:r w:rsidR="00501FE4" w:rsidRPr="00501FE4">
        <w:rPr>
          <w:lang w:val="lv-LV"/>
        </w:rPr>
        <w:t>Используя алгебраические уравнения, мы определили вероятности состояний в стационарном режиме:</w:t>
      </w:r>
    </w:p>
    <w:p w14:paraId="09730832" w14:textId="77777777" w:rsidR="00484CDA" w:rsidRDefault="00F87A53" w:rsidP="0037760D">
      <w:pPr>
        <w:rPr>
          <w:lang w:val="lv-LV"/>
        </w:rPr>
      </w:pPr>
      <w:r>
        <w:rPr>
          <w:lang w:val="lv-LV"/>
        </w:rPr>
        <w:tab/>
      </w:r>
    </w:p>
    <w:p w14:paraId="1D0E0DBB" w14:textId="4662DD91" w:rsidR="00F87A53" w:rsidRDefault="00501FE4" w:rsidP="00484CDA">
      <w:pPr>
        <w:ind w:firstLine="708"/>
        <w:rPr>
          <w:rFonts w:eastAsiaTheme="minorEastAsia"/>
          <w:lang w:val="lv-LV"/>
        </w:rPr>
      </w:pPr>
      <w:r w:rsidRPr="00501FE4">
        <w:rPr>
          <w:lang w:val="lv-LV"/>
        </w:rPr>
        <w:t>Эти значения вероятностей состояний, которые рассчитываются с использованием алгебраических уравнений, должны совпадать с вероятностями, которые рассчитываются путем решения дифференциальных уравнений, когда</w:t>
      </w:r>
      <w:r w:rsidR="004260D7">
        <w:rPr>
          <w:lang w:val="lv-LV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lv-LV"/>
          </w:rPr>
          <m:t>t=∞</m:t>
        </m:r>
      </m:oMath>
      <w:r w:rsidR="004260D7">
        <w:rPr>
          <w:rFonts w:eastAsiaTheme="minorEastAsia"/>
          <w:lang w:val="lv-LV"/>
        </w:rPr>
        <w:t>.</w:t>
      </w:r>
    </w:p>
    <w:p w14:paraId="2EF1452B" w14:textId="77777777" w:rsidR="00501FE4" w:rsidRDefault="004260D7" w:rsidP="0037760D">
      <w:pPr>
        <w:rPr>
          <w:rFonts w:eastAsiaTheme="minorEastAsia"/>
          <w:lang w:val="lv-LV"/>
        </w:rPr>
      </w:pPr>
      <w:r>
        <w:rPr>
          <w:rFonts w:eastAsiaTheme="minorEastAsia"/>
          <w:lang w:val="lv-LV"/>
        </w:rPr>
        <w:tab/>
      </w:r>
      <w:r w:rsidR="00501FE4" w:rsidRPr="00501FE4">
        <w:rPr>
          <w:rFonts w:eastAsiaTheme="minorEastAsia"/>
          <w:lang w:val="lv-LV"/>
        </w:rPr>
        <w:t>Это совпадение можно проверить, сравнив вероятности алгебраических уравнений со значениями приведенной выше таблицы решений дифференциальных уравнений.</w:t>
      </w:r>
    </w:p>
    <w:p w14:paraId="6674FE06" w14:textId="5947B4D5" w:rsidR="00F87A53" w:rsidRDefault="00F87A53" w:rsidP="0037760D">
      <w:pPr>
        <w:rPr>
          <w:lang w:val="lv-LV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A191FF1" wp14:editId="40EB3884">
            <wp:extent cx="4857750" cy="2667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20B91" w14:textId="77777777" w:rsidR="00F87A53" w:rsidRDefault="00F87A53" w:rsidP="00F87A53">
      <w:pPr>
        <w:jc w:val="right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1AE4033C" wp14:editId="385CE220">
            <wp:extent cx="2638425" cy="18002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275EB" w14:textId="18CA28BC" w:rsidR="00F87A53" w:rsidRDefault="004260D7" w:rsidP="00F87A53">
      <w:pPr>
        <w:rPr>
          <w:lang w:val="lv-LV"/>
        </w:rPr>
      </w:pPr>
      <w:r>
        <w:rPr>
          <w:lang w:val="lv-LV"/>
        </w:rPr>
        <w:t xml:space="preserve">7. </w:t>
      </w:r>
      <w:r w:rsidR="00501FE4" w:rsidRPr="00501FE4">
        <w:rPr>
          <w:lang w:val="lv-LV"/>
        </w:rPr>
        <w:t>Мы построили вероятности состояний в зависимости от времени, проанализировали результаты и сформулировали выводы:</w:t>
      </w:r>
    </w:p>
    <w:p w14:paraId="383293B6" w14:textId="77777777" w:rsidR="004260D7" w:rsidRDefault="004260D7" w:rsidP="004260D7">
      <w:pPr>
        <w:jc w:val="center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5E5BAA7C" wp14:editId="7DA82E1C">
            <wp:extent cx="4724400" cy="3381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970B5" w14:textId="77777777" w:rsidR="00484CDA" w:rsidRDefault="00484CDA" w:rsidP="004260D7">
      <w:pPr>
        <w:ind w:firstLine="708"/>
        <w:rPr>
          <w:lang w:val="lv-LV"/>
        </w:rPr>
      </w:pPr>
    </w:p>
    <w:p w14:paraId="0D457D17" w14:textId="77777777" w:rsidR="00484CDA" w:rsidRDefault="00484CDA" w:rsidP="004260D7">
      <w:pPr>
        <w:ind w:firstLine="708"/>
        <w:rPr>
          <w:lang w:val="lv-LV"/>
        </w:rPr>
      </w:pPr>
    </w:p>
    <w:p w14:paraId="3DDC8AB6" w14:textId="77777777" w:rsidR="00484CDA" w:rsidRDefault="00484CDA" w:rsidP="004260D7">
      <w:pPr>
        <w:ind w:firstLine="708"/>
        <w:rPr>
          <w:lang w:val="lv-LV"/>
        </w:rPr>
      </w:pPr>
    </w:p>
    <w:p w14:paraId="50C23A2A" w14:textId="77777777" w:rsidR="00484CDA" w:rsidRDefault="00484CDA" w:rsidP="004260D7">
      <w:pPr>
        <w:ind w:firstLine="708"/>
        <w:rPr>
          <w:lang w:val="lv-LV"/>
        </w:rPr>
      </w:pPr>
    </w:p>
    <w:p w14:paraId="463E3320" w14:textId="77777777" w:rsidR="00484CDA" w:rsidRDefault="00484CDA" w:rsidP="004260D7">
      <w:pPr>
        <w:ind w:firstLine="708"/>
        <w:rPr>
          <w:lang w:val="lv-LV"/>
        </w:rPr>
      </w:pPr>
    </w:p>
    <w:p w14:paraId="7D55FA55" w14:textId="77777777" w:rsidR="00501FE4" w:rsidRPr="00501FE4" w:rsidRDefault="004260D7" w:rsidP="00501FE4">
      <w:pPr>
        <w:rPr>
          <w:lang w:val="lv-LV"/>
        </w:rPr>
      </w:pPr>
      <w:r>
        <w:rPr>
          <w:lang w:val="lv-LV"/>
        </w:rPr>
        <w:lastRenderedPageBreak/>
        <w:t xml:space="preserve">8. </w:t>
      </w:r>
      <w:r w:rsidR="00501FE4" w:rsidRPr="00501FE4">
        <w:rPr>
          <w:lang w:val="lv-LV"/>
        </w:rPr>
        <w:t>С помощью инструментов MathCAD мы использовали следующие формулы для оценки эффективности:</w:t>
      </w:r>
    </w:p>
    <w:p w14:paraId="66717B99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- вероятность отсутствия контейнеров на терминале - P0,</w:t>
      </w:r>
    </w:p>
    <w:p w14:paraId="2A9F8C01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- вероятность отсутствия свободного места в контейнерном пространстве - патт,</w:t>
      </w:r>
    </w:p>
    <w:p w14:paraId="45CAB9A9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- пропускная способность терминала - PPR,</w:t>
      </w:r>
    </w:p>
    <w:p w14:paraId="0D41642F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- среднее количество экипажей, постоянно занятых контейнерами - NSR,</w:t>
      </w:r>
    </w:p>
    <w:p w14:paraId="20AD261C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- среднее количество контейнеров в зоне ожидания - MSR,</w:t>
      </w:r>
    </w:p>
    <w:p w14:paraId="2D9BBB24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- среднее количество контейнеров на терминале - SRK,</w:t>
      </w:r>
    </w:p>
    <w:p w14:paraId="4A672C0B" w14:textId="77777777" w:rsidR="00501FE4" w:rsidRPr="00501FE4" w:rsidRDefault="00501FE4" w:rsidP="00501FE4">
      <w:pPr>
        <w:rPr>
          <w:lang w:val="lv-LV"/>
        </w:rPr>
      </w:pPr>
      <w:r w:rsidRPr="00501FE4">
        <w:rPr>
          <w:lang w:val="lv-LV"/>
        </w:rPr>
        <w:t>- среднее время контейнеров на площадке - ТСК,</w:t>
      </w:r>
    </w:p>
    <w:p w14:paraId="32AB31C4" w14:textId="535799FB" w:rsidR="00410EDD" w:rsidRDefault="00501FE4" w:rsidP="00501FE4">
      <w:pPr>
        <w:rPr>
          <w:lang w:val="lv-LV"/>
        </w:rPr>
      </w:pPr>
      <w:r w:rsidRPr="00501FE4">
        <w:rPr>
          <w:lang w:val="lv-LV"/>
        </w:rPr>
        <w:t xml:space="preserve">- среднее время поиска контейнера на контейнерном терминале </w:t>
      </w:r>
      <w:r>
        <w:rPr>
          <w:lang w:val="lv-LV"/>
        </w:rPr>
        <w:t>–</w:t>
      </w:r>
      <w:r w:rsidRPr="00501FE4">
        <w:rPr>
          <w:lang w:val="lv-LV"/>
        </w:rPr>
        <w:t xml:space="preserve"> TST</w:t>
      </w:r>
    </w:p>
    <w:p w14:paraId="704DE41E" w14:textId="77777777" w:rsidR="00501FE4" w:rsidRDefault="00501FE4" w:rsidP="00501FE4">
      <w:pPr>
        <w:rPr>
          <w:lang w:val="lv-LV"/>
        </w:rPr>
      </w:pPr>
    </w:p>
    <w:p w14:paraId="510E78F0" w14:textId="77777777" w:rsidR="00501FE4" w:rsidRDefault="00501FE4" w:rsidP="00410EDD">
      <w:pPr>
        <w:rPr>
          <w:lang w:val="lv-LV"/>
        </w:rPr>
      </w:pPr>
      <w:r w:rsidRPr="00501FE4">
        <w:rPr>
          <w:lang w:val="lv-LV"/>
        </w:rPr>
        <w:t>Исходные данные рассчитываются как:</w:t>
      </w:r>
    </w:p>
    <w:p w14:paraId="77693190" w14:textId="5FB8D69F" w:rsidR="00410EDD" w:rsidRDefault="00FC3281" w:rsidP="00410EDD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37FDEAEC" wp14:editId="232A383A">
            <wp:extent cx="2457450" cy="4476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EDD">
        <w:rPr>
          <w:lang w:val="lv-LV"/>
        </w:rPr>
        <w:br w:type="textWrapping" w:clear="all"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677"/>
        <w:gridCol w:w="3969"/>
      </w:tblGrid>
      <w:tr w:rsidR="00501FE4" w:rsidRPr="00501FE4" w14:paraId="0577A019" w14:textId="77777777" w:rsidTr="004E198E">
        <w:tc>
          <w:tcPr>
            <w:tcW w:w="4101" w:type="dxa"/>
            <w:vAlign w:val="center"/>
          </w:tcPr>
          <w:bookmarkStart w:id="0" w:name="_GoBack"/>
          <w:bookmarkEnd w:id="0"/>
          <w:p w14:paraId="199F5CB9" w14:textId="77777777" w:rsidR="00501FE4" w:rsidRDefault="00501FE4" w:rsidP="00501FE4">
            <w:pPr>
              <w:rPr>
                <w:lang w:val="lv-LV"/>
              </w:rPr>
            </w:pPr>
            <w:r>
              <w:object w:dxaOrig="3885" w:dyaOrig="1530" w14:anchorId="25BBD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94.4pt;height:76.8pt" o:ole="">
                  <v:imagedata r:id="rId16" o:title=""/>
                </v:shape>
                <o:OLEObject Type="Embed" ProgID="PBrush" ShapeID="_x0000_i1057" DrawAspect="Content" ObjectID="_1631350709" r:id="rId17"/>
              </w:object>
            </w:r>
          </w:p>
        </w:tc>
        <w:tc>
          <w:tcPr>
            <w:tcW w:w="1677" w:type="dxa"/>
            <w:vAlign w:val="center"/>
          </w:tcPr>
          <w:p w14:paraId="11B4DEFB" w14:textId="77777777" w:rsidR="00501FE4" w:rsidRDefault="00501FE4" w:rsidP="00501FE4">
            <w:pPr>
              <w:rPr>
                <w:lang w:val="lv-LV"/>
              </w:rPr>
            </w:pPr>
            <w:r>
              <w:object w:dxaOrig="915" w:dyaOrig="240" w14:anchorId="3136D643">
                <v:shape id="_x0000_i1058" type="#_x0000_t75" style="width:45.6pt;height:12pt" o:ole="">
                  <v:imagedata r:id="rId18" o:title=""/>
                </v:shape>
                <o:OLEObject Type="Embed" ProgID="PBrush" ShapeID="_x0000_i1058" DrawAspect="Content" ObjectID="_1631350710" r:id="rId19"/>
              </w:object>
            </w:r>
          </w:p>
        </w:tc>
        <w:tc>
          <w:tcPr>
            <w:tcW w:w="3969" w:type="dxa"/>
          </w:tcPr>
          <w:p w14:paraId="62DAF862" w14:textId="0198D670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вероятность того, что в терминале нет контейнеров</w:t>
            </w:r>
          </w:p>
        </w:tc>
      </w:tr>
      <w:tr w:rsidR="00501FE4" w:rsidRPr="00501FE4" w14:paraId="40446E4F" w14:textId="77777777" w:rsidTr="004E198E">
        <w:tc>
          <w:tcPr>
            <w:tcW w:w="4101" w:type="dxa"/>
            <w:vAlign w:val="center"/>
          </w:tcPr>
          <w:p w14:paraId="5945800D" w14:textId="77777777" w:rsidR="00501FE4" w:rsidRDefault="00501FE4" w:rsidP="00501FE4">
            <w:pPr>
              <w:rPr>
                <w:lang w:val="lv-LV"/>
              </w:rPr>
            </w:pPr>
            <w:r>
              <w:object w:dxaOrig="1860" w:dyaOrig="885" w14:anchorId="1FC68FD3">
                <v:shape id="_x0000_i1059" type="#_x0000_t75" style="width:93pt;height:44.4pt" o:ole="">
                  <v:imagedata r:id="rId20" o:title=""/>
                </v:shape>
                <o:OLEObject Type="Embed" ProgID="PBrush" ShapeID="_x0000_i1059" DrawAspect="Content" ObjectID="_1631350711" r:id="rId21"/>
              </w:object>
            </w:r>
          </w:p>
        </w:tc>
        <w:tc>
          <w:tcPr>
            <w:tcW w:w="1677" w:type="dxa"/>
            <w:vAlign w:val="center"/>
          </w:tcPr>
          <w:p w14:paraId="5A4E4990" w14:textId="77777777" w:rsidR="00501FE4" w:rsidRDefault="00501FE4" w:rsidP="00501FE4">
            <w:pPr>
              <w:rPr>
                <w:lang w:val="lv-LV"/>
              </w:rPr>
            </w:pPr>
            <w:r>
              <w:object w:dxaOrig="1245" w:dyaOrig="240" w14:anchorId="1F885012">
                <v:shape id="_x0000_i1060" type="#_x0000_t75" style="width:62.4pt;height:12pt" o:ole="">
                  <v:imagedata r:id="rId22" o:title=""/>
                </v:shape>
                <o:OLEObject Type="Embed" ProgID="PBrush" ShapeID="_x0000_i1060" DrawAspect="Content" ObjectID="_1631350712" r:id="rId23"/>
              </w:object>
            </w:r>
          </w:p>
        </w:tc>
        <w:tc>
          <w:tcPr>
            <w:tcW w:w="3969" w:type="dxa"/>
          </w:tcPr>
          <w:p w14:paraId="08690729" w14:textId="132FB177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вероятность того, что в контейнере нет свободного места</w:t>
            </w:r>
          </w:p>
        </w:tc>
      </w:tr>
      <w:tr w:rsidR="00501FE4" w:rsidRPr="00501FE4" w14:paraId="673F7C21" w14:textId="77777777" w:rsidTr="004E198E">
        <w:tc>
          <w:tcPr>
            <w:tcW w:w="4101" w:type="dxa"/>
            <w:vAlign w:val="center"/>
          </w:tcPr>
          <w:p w14:paraId="1C48B24E" w14:textId="77777777" w:rsidR="00501FE4" w:rsidRDefault="00501FE4" w:rsidP="00501FE4">
            <w:pPr>
              <w:rPr>
                <w:lang w:val="lv-LV"/>
              </w:rPr>
            </w:pPr>
            <w:r>
              <w:object w:dxaOrig="1950" w:dyaOrig="375" w14:anchorId="4B7481C7">
                <v:shape id="_x0000_i1061" type="#_x0000_t75" style="width:97.8pt;height:18.6pt" o:ole="">
                  <v:imagedata r:id="rId24" o:title=""/>
                </v:shape>
                <o:OLEObject Type="Embed" ProgID="PBrush" ShapeID="_x0000_i1061" DrawAspect="Content" ObjectID="_1631350713" r:id="rId25"/>
              </w:object>
            </w:r>
          </w:p>
        </w:tc>
        <w:tc>
          <w:tcPr>
            <w:tcW w:w="1677" w:type="dxa"/>
            <w:vAlign w:val="center"/>
          </w:tcPr>
          <w:p w14:paraId="2BED1981" w14:textId="77777777" w:rsidR="00501FE4" w:rsidRDefault="00501FE4" w:rsidP="00501FE4">
            <w:pPr>
              <w:rPr>
                <w:lang w:val="lv-LV"/>
              </w:rPr>
            </w:pPr>
            <w:r>
              <w:object w:dxaOrig="1080" w:dyaOrig="270" w14:anchorId="4FA394D2">
                <v:shape id="_x0000_i1062" type="#_x0000_t75" style="width:54pt;height:13.8pt" o:ole="">
                  <v:imagedata r:id="rId26" o:title=""/>
                </v:shape>
                <o:OLEObject Type="Embed" ProgID="PBrush" ShapeID="_x0000_i1062" DrawAspect="Content" ObjectID="_1631350714" r:id="rId27"/>
              </w:object>
            </w:r>
          </w:p>
        </w:tc>
        <w:tc>
          <w:tcPr>
            <w:tcW w:w="3969" w:type="dxa"/>
          </w:tcPr>
          <w:p w14:paraId="41F8220F" w14:textId="5260547F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пропускная способность терминала, контейнеров / час</w:t>
            </w:r>
          </w:p>
        </w:tc>
      </w:tr>
      <w:tr w:rsidR="00501FE4" w:rsidRPr="00501FE4" w14:paraId="7EE779A6" w14:textId="77777777" w:rsidTr="004E198E">
        <w:tc>
          <w:tcPr>
            <w:tcW w:w="4101" w:type="dxa"/>
            <w:vAlign w:val="center"/>
          </w:tcPr>
          <w:p w14:paraId="0989E04C" w14:textId="77777777" w:rsidR="00501FE4" w:rsidRDefault="00501FE4" w:rsidP="00501FE4">
            <w:pPr>
              <w:rPr>
                <w:lang w:val="lv-LV"/>
              </w:rPr>
            </w:pPr>
            <w:r>
              <w:object w:dxaOrig="1200" w:dyaOrig="645" w14:anchorId="51911AD9">
                <v:shape id="_x0000_i1063" type="#_x0000_t75" style="width:60pt;height:32.4pt" o:ole="">
                  <v:imagedata r:id="rId28" o:title=""/>
                </v:shape>
                <o:OLEObject Type="Embed" ProgID="PBrush" ShapeID="_x0000_i1063" DrawAspect="Content" ObjectID="_1631350715" r:id="rId29"/>
              </w:object>
            </w:r>
          </w:p>
        </w:tc>
        <w:tc>
          <w:tcPr>
            <w:tcW w:w="1677" w:type="dxa"/>
            <w:vAlign w:val="center"/>
          </w:tcPr>
          <w:p w14:paraId="096E8314" w14:textId="77777777" w:rsidR="00501FE4" w:rsidRDefault="00501FE4" w:rsidP="00501FE4">
            <w:pPr>
              <w:rPr>
                <w:lang w:val="lv-LV"/>
              </w:rPr>
            </w:pPr>
            <w:r>
              <w:object w:dxaOrig="1140" w:dyaOrig="255" w14:anchorId="46BFD983">
                <v:shape id="_x0000_i1064" type="#_x0000_t75" style="width:57pt;height:12.6pt" o:ole="">
                  <v:imagedata r:id="rId30" o:title=""/>
                </v:shape>
                <o:OLEObject Type="Embed" ProgID="PBrush" ShapeID="_x0000_i1064" DrawAspect="Content" ObjectID="_1631350716" r:id="rId31"/>
              </w:object>
            </w:r>
          </w:p>
        </w:tc>
        <w:tc>
          <w:tcPr>
            <w:tcW w:w="3969" w:type="dxa"/>
          </w:tcPr>
          <w:p w14:paraId="6FA743F8" w14:textId="2723CCE5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среднее количество экипажей, постоянно занятых контейнерами</w:t>
            </w:r>
          </w:p>
        </w:tc>
      </w:tr>
      <w:tr w:rsidR="00501FE4" w:rsidRPr="00501FE4" w14:paraId="1D575C34" w14:textId="77777777" w:rsidTr="004E198E">
        <w:tc>
          <w:tcPr>
            <w:tcW w:w="4101" w:type="dxa"/>
            <w:vAlign w:val="center"/>
          </w:tcPr>
          <w:p w14:paraId="1132DF8D" w14:textId="77777777" w:rsidR="00501FE4" w:rsidRDefault="00501FE4" w:rsidP="00501FE4">
            <w:pPr>
              <w:rPr>
                <w:lang w:val="lv-LV"/>
              </w:rPr>
            </w:pPr>
            <w:r>
              <w:object w:dxaOrig="3450" w:dyaOrig="1215" w14:anchorId="490858E5">
                <v:shape id="_x0000_i1065" type="#_x0000_t75" style="width:172.8pt;height:60.6pt" o:ole="">
                  <v:imagedata r:id="rId32" o:title=""/>
                </v:shape>
                <o:OLEObject Type="Embed" ProgID="PBrush" ShapeID="_x0000_i1065" DrawAspect="Content" ObjectID="_1631350717" r:id="rId33"/>
              </w:object>
            </w:r>
          </w:p>
        </w:tc>
        <w:tc>
          <w:tcPr>
            <w:tcW w:w="1677" w:type="dxa"/>
            <w:vAlign w:val="center"/>
          </w:tcPr>
          <w:p w14:paraId="67B6DCA4" w14:textId="77777777" w:rsidR="00501FE4" w:rsidRDefault="00501FE4" w:rsidP="00501FE4">
            <w:pPr>
              <w:rPr>
                <w:lang w:val="lv-LV"/>
              </w:rPr>
            </w:pPr>
            <w:r>
              <w:object w:dxaOrig="1170" w:dyaOrig="345" w14:anchorId="60472F04">
                <v:shape id="_x0000_i1066" type="#_x0000_t75" style="width:58.8pt;height:17.4pt" o:ole="">
                  <v:imagedata r:id="rId34" o:title=""/>
                </v:shape>
                <o:OLEObject Type="Embed" ProgID="PBrush" ShapeID="_x0000_i1066" DrawAspect="Content" ObjectID="_1631350718" r:id="rId35"/>
              </w:object>
            </w:r>
          </w:p>
        </w:tc>
        <w:tc>
          <w:tcPr>
            <w:tcW w:w="3969" w:type="dxa"/>
          </w:tcPr>
          <w:p w14:paraId="6D3B7729" w14:textId="531F8B11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среднее количество контейнеров на площадь, ожидающих обработки</w:t>
            </w:r>
          </w:p>
        </w:tc>
      </w:tr>
      <w:tr w:rsidR="00501FE4" w:rsidRPr="00501FE4" w14:paraId="4E94631F" w14:textId="77777777" w:rsidTr="004E198E">
        <w:tc>
          <w:tcPr>
            <w:tcW w:w="4101" w:type="dxa"/>
            <w:vAlign w:val="center"/>
          </w:tcPr>
          <w:p w14:paraId="3B78F78E" w14:textId="77777777" w:rsidR="00501FE4" w:rsidRDefault="00501FE4" w:rsidP="00501FE4">
            <w:pPr>
              <w:rPr>
                <w:lang w:val="lv-LV"/>
              </w:rPr>
            </w:pPr>
            <w:r>
              <w:object w:dxaOrig="1785" w:dyaOrig="390" w14:anchorId="25E3A6E3">
                <v:shape id="_x0000_i1067" type="#_x0000_t75" style="width:89.4pt;height:19.8pt" o:ole="">
                  <v:imagedata r:id="rId36" o:title=""/>
                </v:shape>
                <o:OLEObject Type="Embed" ProgID="PBrush" ShapeID="_x0000_i1067" DrawAspect="Content" ObjectID="_1631350719" r:id="rId37"/>
              </w:object>
            </w:r>
          </w:p>
        </w:tc>
        <w:tc>
          <w:tcPr>
            <w:tcW w:w="1677" w:type="dxa"/>
            <w:vAlign w:val="center"/>
          </w:tcPr>
          <w:p w14:paraId="2ABDD310" w14:textId="77777777" w:rsidR="00501FE4" w:rsidRDefault="00501FE4" w:rsidP="00501FE4">
            <w:pPr>
              <w:rPr>
                <w:lang w:val="lv-LV"/>
              </w:rPr>
            </w:pPr>
            <w:r>
              <w:object w:dxaOrig="1155" w:dyaOrig="195" w14:anchorId="298624AA">
                <v:shape id="_x0000_i1068" type="#_x0000_t75" style="width:57.6pt;height:9.6pt" o:ole="">
                  <v:imagedata r:id="rId38" o:title=""/>
                </v:shape>
                <o:OLEObject Type="Embed" ProgID="PBrush" ShapeID="_x0000_i1068" DrawAspect="Content" ObjectID="_1631350720" r:id="rId39"/>
              </w:object>
            </w:r>
          </w:p>
        </w:tc>
        <w:tc>
          <w:tcPr>
            <w:tcW w:w="3969" w:type="dxa"/>
          </w:tcPr>
          <w:p w14:paraId="4F56C36F" w14:textId="7D7CC17B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среднее количество контейнеров в терминале</w:t>
            </w:r>
          </w:p>
        </w:tc>
      </w:tr>
      <w:tr w:rsidR="00501FE4" w:rsidRPr="00501FE4" w14:paraId="62F54B95" w14:textId="77777777" w:rsidTr="004E198E">
        <w:tc>
          <w:tcPr>
            <w:tcW w:w="4101" w:type="dxa"/>
            <w:vAlign w:val="center"/>
          </w:tcPr>
          <w:p w14:paraId="2DAB8862" w14:textId="77777777" w:rsidR="00501FE4" w:rsidRDefault="00501FE4" w:rsidP="00501FE4">
            <w:pPr>
              <w:rPr>
                <w:lang w:val="lv-LV"/>
              </w:rPr>
            </w:pPr>
            <w:r>
              <w:object w:dxaOrig="1245" w:dyaOrig="570" w14:anchorId="1A394B34">
                <v:shape id="_x0000_i1069" type="#_x0000_t75" style="width:62.4pt;height:28.8pt" o:ole="">
                  <v:imagedata r:id="rId40" o:title=""/>
                </v:shape>
                <o:OLEObject Type="Embed" ProgID="PBrush" ShapeID="_x0000_i1069" DrawAspect="Content" ObjectID="_1631350721" r:id="rId41"/>
              </w:object>
            </w:r>
          </w:p>
        </w:tc>
        <w:tc>
          <w:tcPr>
            <w:tcW w:w="1677" w:type="dxa"/>
            <w:vAlign w:val="center"/>
          </w:tcPr>
          <w:p w14:paraId="289BF590" w14:textId="77777777" w:rsidR="00501FE4" w:rsidRDefault="00501FE4" w:rsidP="00501FE4">
            <w:pPr>
              <w:rPr>
                <w:lang w:val="lv-LV"/>
              </w:rPr>
            </w:pPr>
            <w:r>
              <w:object w:dxaOrig="1125" w:dyaOrig="270" w14:anchorId="2306BB45">
                <v:shape id="_x0000_i1070" type="#_x0000_t75" style="width:56.4pt;height:13.8pt" o:ole="">
                  <v:imagedata r:id="rId42" o:title=""/>
                </v:shape>
                <o:OLEObject Type="Embed" ProgID="PBrush" ShapeID="_x0000_i1070" DrawAspect="Content" ObjectID="_1631350722" r:id="rId43"/>
              </w:object>
            </w:r>
          </w:p>
        </w:tc>
        <w:tc>
          <w:tcPr>
            <w:tcW w:w="3969" w:type="dxa"/>
          </w:tcPr>
          <w:p w14:paraId="0228669D" w14:textId="3F8F5E86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среднее время нахождения контейнера в районе</w:t>
            </w:r>
          </w:p>
        </w:tc>
      </w:tr>
      <w:tr w:rsidR="00501FE4" w:rsidRPr="00501FE4" w14:paraId="02D79129" w14:textId="77777777" w:rsidTr="004E198E">
        <w:tc>
          <w:tcPr>
            <w:tcW w:w="4101" w:type="dxa"/>
            <w:vAlign w:val="center"/>
          </w:tcPr>
          <w:p w14:paraId="776175F5" w14:textId="77777777" w:rsidR="00501FE4" w:rsidRDefault="00501FE4" w:rsidP="00501FE4">
            <w:pPr>
              <w:rPr>
                <w:lang w:val="lv-LV"/>
              </w:rPr>
            </w:pPr>
            <w:r>
              <w:object w:dxaOrig="2655" w:dyaOrig="555" w14:anchorId="544B1471">
                <v:shape id="_x0000_i1071" type="#_x0000_t75" style="width:132.6pt;height:27.6pt" o:ole="">
                  <v:imagedata r:id="rId44" o:title=""/>
                </v:shape>
                <o:OLEObject Type="Embed" ProgID="PBrush" ShapeID="_x0000_i1071" DrawAspect="Content" ObjectID="_1631350723" r:id="rId45"/>
              </w:object>
            </w:r>
          </w:p>
        </w:tc>
        <w:tc>
          <w:tcPr>
            <w:tcW w:w="1677" w:type="dxa"/>
            <w:vAlign w:val="center"/>
          </w:tcPr>
          <w:p w14:paraId="70F73F3F" w14:textId="77777777" w:rsidR="00501FE4" w:rsidRDefault="00501FE4" w:rsidP="00501FE4">
            <w:pPr>
              <w:rPr>
                <w:lang w:val="lv-LV"/>
              </w:rPr>
            </w:pPr>
            <w:r>
              <w:object w:dxaOrig="1110" w:dyaOrig="270" w14:anchorId="5F5C0CBD">
                <v:shape id="_x0000_i1072" type="#_x0000_t75" style="width:55.8pt;height:13.8pt" o:ole="">
                  <v:imagedata r:id="rId46" o:title=""/>
                </v:shape>
                <o:OLEObject Type="Embed" ProgID="PBrush" ShapeID="_x0000_i1072" DrawAspect="Content" ObjectID="_1631350724" r:id="rId47"/>
              </w:object>
            </w:r>
          </w:p>
        </w:tc>
        <w:tc>
          <w:tcPr>
            <w:tcW w:w="3969" w:type="dxa"/>
          </w:tcPr>
          <w:p w14:paraId="58424ED8" w14:textId="3AD52A53" w:rsidR="00501FE4" w:rsidRDefault="00501FE4" w:rsidP="00501FE4">
            <w:pPr>
              <w:rPr>
                <w:lang w:val="lv-LV"/>
              </w:rPr>
            </w:pPr>
            <w:r w:rsidRPr="00501FE4">
              <w:rPr>
                <w:lang w:val="ru-RU"/>
              </w:rPr>
              <w:t>среднее время нахождения контейнера в контейнерном терминале</w:t>
            </w:r>
          </w:p>
        </w:tc>
      </w:tr>
    </w:tbl>
    <w:p w14:paraId="22E87975" w14:textId="77777777" w:rsidR="00410EDD" w:rsidRDefault="00410EDD" w:rsidP="00410EDD">
      <w:pPr>
        <w:rPr>
          <w:lang w:val="lv-LV"/>
        </w:rPr>
      </w:pPr>
    </w:p>
    <w:p w14:paraId="4B8853C0" w14:textId="77777777" w:rsidR="00410EDD" w:rsidRDefault="00410EDD" w:rsidP="00410EDD">
      <w:pPr>
        <w:rPr>
          <w:lang w:val="lv-LV"/>
        </w:rPr>
      </w:pPr>
    </w:p>
    <w:p w14:paraId="4801B9DA" w14:textId="77777777" w:rsidR="00410EDD" w:rsidRDefault="00410EDD" w:rsidP="00410EDD">
      <w:pPr>
        <w:rPr>
          <w:lang w:val="lv-LV"/>
        </w:rPr>
      </w:pPr>
    </w:p>
    <w:sectPr w:rsidR="00410EDD" w:rsidSect="004069E1">
      <w:headerReference w:type="default" r:id="rId48"/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02D1" w14:textId="77777777" w:rsidR="005B559E" w:rsidRDefault="005B559E" w:rsidP="00F1027D">
      <w:r>
        <w:separator/>
      </w:r>
    </w:p>
  </w:endnote>
  <w:endnote w:type="continuationSeparator" w:id="0">
    <w:p w14:paraId="279CA002" w14:textId="77777777" w:rsidR="005B559E" w:rsidRDefault="005B559E" w:rsidP="00F1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37102"/>
      <w:docPartObj>
        <w:docPartGallery w:val="Page Numbers (Bottom of Page)"/>
        <w:docPartUnique/>
      </w:docPartObj>
    </w:sdtPr>
    <w:sdtEndPr/>
    <w:sdtContent>
      <w:p w14:paraId="718FF5CA" w14:textId="77777777" w:rsidR="00484CDA" w:rsidRDefault="00414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D536A0" w14:textId="77777777" w:rsidR="00484CDA" w:rsidRDefault="0048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A821" w14:textId="77777777" w:rsidR="005B559E" w:rsidRDefault="005B559E" w:rsidP="00F1027D">
      <w:r>
        <w:separator/>
      </w:r>
    </w:p>
  </w:footnote>
  <w:footnote w:type="continuationSeparator" w:id="0">
    <w:p w14:paraId="42E0D0E2" w14:textId="77777777" w:rsidR="005B559E" w:rsidRDefault="005B559E" w:rsidP="00F1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6721" w14:textId="77777777" w:rsidR="00F1027D" w:rsidRPr="00F1027D" w:rsidRDefault="00F1027D">
    <w:pPr>
      <w:pStyle w:val="Header"/>
      <w:rPr>
        <w:lang w:val="lv-LV"/>
      </w:rPr>
    </w:pPr>
    <w:r w:rsidRPr="00F1027D">
      <w:rPr>
        <w:lang w:val="lv-LV"/>
      </w:rPr>
      <w:t>Transporta sistēmu optimālā vadība</w:t>
    </w:r>
    <w:r>
      <w:rPr>
        <w:lang w:val="lv-LV"/>
      </w:rPr>
      <w:tab/>
    </w:r>
    <w:r>
      <w:rPr>
        <w:lang w:val="lv-LV"/>
      </w:rPr>
      <w:tab/>
    </w:r>
    <w:r w:rsidR="000B6AF5">
      <w:rPr>
        <w:lang w:val="lv-LV"/>
      </w:rPr>
      <w:t>Rudens semestris</w:t>
    </w:r>
  </w:p>
  <w:p w14:paraId="2E9D2E49" w14:textId="77777777" w:rsidR="00F1027D" w:rsidRDefault="00F10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7D"/>
    <w:rsid w:val="00010649"/>
    <w:rsid w:val="000168A5"/>
    <w:rsid w:val="00027579"/>
    <w:rsid w:val="000302C4"/>
    <w:rsid w:val="000322AF"/>
    <w:rsid w:val="00055B10"/>
    <w:rsid w:val="0009385A"/>
    <w:rsid w:val="000A20D4"/>
    <w:rsid w:val="000B6AF5"/>
    <w:rsid w:val="000C1821"/>
    <w:rsid w:val="000F11A7"/>
    <w:rsid w:val="000F254A"/>
    <w:rsid w:val="000F55D7"/>
    <w:rsid w:val="00104203"/>
    <w:rsid w:val="00121568"/>
    <w:rsid w:val="001323AA"/>
    <w:rsid w:val="00137A9B"/>
    <w:rsid w:val="00144799"/>
    <w:rsid w:val="00160CBF"/>
    <w:rsid w:val="001674FC"/>
    <w:rsid w:val="001727F8"/>
    <w:rsid w:val="00182663"/>
    <w:rsid w:val="001A624A"/>
    <w:rsid w:val="001C0167"/>
    <w:rsid w:val="001D3120"/>
    <w:rsid w:val="001D78C7"/>
    <w:rsid w:val="001F20BF"/>
    <w:rsid w:val="00204CD9"/>
    <w:rsid w:val="002134EE"/>
    <w:rsid w:val="0022500D"/>
    <w:rsid w:val="00250E65"/>
    <w:rsid w:val="0025127E"/>
    <w:rsid w:val="002F5D46"/>
    <w:rsid w:val="003021D3"/>
    <w:rsid w:val="00322D51"/>
    <w:rsid w:val="00330B76"/>
    <w:rsid w:val="00333A8C"/>
    <w:rsid w:val="0034263E"/>
    <w:rsid w:val="00346596"/>
    <w:rsid w:val="00350D45"/>
    <w:rsid w:val="00376BA5"/>
    <w:rsid w:val="0037760D"/>
    <w:rsid w:val="003A6178"/>
    <w:rsid w:val="003B7A58"/>
    <w:rsid w:val="003C4037"/>
    <w:rsid w:val="003D0E62"/>
    <w:rsid w:val="003D1E5A"/>
    <w:rsid w:val="003D6AC8"/>
    <w:rsid w:val="003E3641"/>
    <w:rsid w:val="003E3AD5"/>
    <w:rsid w:val="003F1BE0"/>
    <w:rsid w:val="003F3ADA"/>
    <w:rsid w:val="004069E1"/>
    <w:rsid w:val="00410EDD"/>
    <w:rsid w:val="00414C7D"/>
    <w:rsid w:val="00416C28"/>
    <w:rsid w:val="00420EF3"/>
    <w:rsid w:val="004260D7"/>
    <w:rsid w:val="004472D3"/>
    <w:rsid w:val="00451A7D"/>
    <w:rsid w:val="00461284"/>
    <w:rsid w:val="00465276"/>
    <w:rsid w:val="00477233"/>
    <w:rsid w:val="00484CDA"/>
    <w:rsid w:val="004862DB"/>
    <w:rsid w:val="004A5D45"/>
    <w:rsid w:val="004C6CB1"/>
    <w:rsid w:val="004D3497"/>
    <w:rsid w:val="004F063C"/>
    <w:rsid w:val="004F3647"/>
    <w:rsid w:val="00500BDB"/>
    <w:rsid w:val="00501FE4"/>
    <w:rsid w:val="00504A86"/>
    <w:rsid w:val="0050583E"/>
    <w:rsid w:val="005164B9"/>
    <w:rsid w:val="005365AF"/>
    <w:rsid w:val="00543D10"/>
    <w:rsid w:val="00546F4A"/>
    <w:rsid w:val="005807C7"/>
    <w:rsid w:val="00585E4E"/>
    <w:rsid w:val="005A3C1C"/>
    <w:rsid w:val="005B559E"/>
    <w:rsid w:val="005C598E"/>
    <w:rsid w:val="005D0643"/>
    <w:rsid w:val="005E249A"/>
    <w:rsid w:val="00606B0B"/>
    <w:rsid w:val="00624F16"/>
    <w:rsid w:val="0066084A"/>
    <w:rsid w:val="00671DE8"/>
    <w:rsid w:val="00675199"/>
    <w:rsid w:val="00690C24"/>
    <w:rsid w:val="00695439"/>
    <w:rsid w:val="006A241E"/>
    <w:rsid w:val="00736884"/>
    <w:rsid w:val="007800CE"/>
    <w:rsid w:val="00780BA2"/>
    <w:rsid w:val="00783CB8"/>
    <w:rsid w:val="007B4BAF"/>
    <w:rsid w:val="007B789A"/>
    <w:rsid w:val="007C2424"/>
    <w:rsid w:val="007C2EBF"/>
    <w:rsid w:val="007F0776"/>
    <w:rsid w:val="00845E9C"/>
    <w:rsid w:val="00851870"/>
    <w:rsid w:val="00870054"/>
    <w:rsid w:val="00871658"/>
    <w:rsid w:val="00875D96"/>
    <w:rsid w:val="008862D9"/>
    <w:rsid w:val="008B2653"/>
    <w:rsid w:val="008E54FD"/>
    <w:rsid w:val="0090042A"/>
    <w:rsid w:val="00901612"/>
    <w:rsid w:val="00913EA1"/>
    <w:rsid w:val="00913F92"/>
    <w:rsid w:val="009305C6"/>
    <w:rsid w:val="00943F80"/>
    <w:rsid w:val="00954488"/>
    <w:rsid w:val="00964412"/>
    <w:rsid w:val="00980767"/>
    <w:rsid w:val="009B2EF5"/>
    <w:rsid w:val="00A15B9F"/>
    <w:rsid w:val="00A2176E"/>
    <w:rsid w:val="00A52343"/>
    <w:rsid w:val="00A5516D"/>
    <w:rsid w:val="00A621B7"/>
    <w:rsid w:val="00A837C8"/>
    <w:rsid w:val="00A85718"/>
    <w:rsid w:val="00AC320C"/>
    <w:rsid w:val="00AD0AEF"/>
    <w:rsid w:val="00AD78F3"/>
    <w:rsid w:val="00AF7A53"/>
    <w:rsid w:val="00B336CA"/>
    <w:rsid w:val="00B468B9"/>
    <w:rsid w:val="00B521EC"/>
    <w:rsid w:val="00B65487"/>
    <w:rsid w:val="00B934C6"/>
    <w:rsid w:val="00BA4413"/>
    <w:rsid w:val="00BB4EEF"/>
    <w:rsid w:val="00BD479A"/>
    <w:rsid w:val="00BD5B00"/>
    <w:rsid w:val="00BF704B"/>
    <w:rsid w:val="00C2627F"/>
    <w:rsid w:val="00C57146"/>
    <w:rsid w:val="00C606C8"/>
    <w:rsid w:val="00C62CAB"/>
    <w:rsid w:val="00C76046"/>
    <w:rsid w:val="00C94B6B"/>
    <w:rsid w:val="00C96433"/>
    <w:rsid w:val="00CE4B0A"/>
    <w:rsid w:val="00D020B1"/>
    <w:rsid w:val="00D13D03"/>
    <w:rsid w:val="00D338B6"/>
    <w:rsid w:val="00D46A0D"/>
    <w:rsid w:val="00D46E4B"/>
    <w:rsid w:val="00D51221"/>
    <w:rsid w:val="00D568E3"/>
    <w:rsid w:val="00D750FD"/>
    <w:rsid w:val="00D807B4"/>
    <w:rsid w:val="00DC1A7F"/>
    <w:rsid w:val="00DD2DA4"/>
    <w:rsid w:val="00DF446C"/>
    <w:rsid w:val="00E003F1"/>
    <w:rsid w:val="00E0653F"/>
    <w:rsid w:val="00E07E19"/>
    <w:rsid w:val="00E23BFD"/>
    <w:rsid w:val="00E25F7E"/>
    <w:rsid w:val="00E30245"/>
    <w:rsid w:val="00E40FAC"/>
    <w:rsid w:val="00E43379"/>
    <w:rsid w:val="00E5196C"/>
    <w:rsid w:val="00E55DA8"/>
    <w:rsid w:val="00E81590"/>
    <w:rsid w:val="00ED2251"/>
    <w:rsid w:val="00F1027D"/>
    <w:rsid w:val="00F332A1"/>
    <w:rsid w:val="00F36A72"/>
    <w:rsid w:val="00F42876"/>
    <w:rsid w:val="00F50BBA"/>
    <w:rsid w:val="00F54217"/>
    <w:rsid w:val="00F6121A"/>
    <w:rsid w:val="00F764D7"/>
    <w:rsid w:val="00F844D6"/>
    <w:rsid w:val="00F87A53"/>
    <w:rsid w:val="00FC3281"/>
    <w:rsid w:val="00FD2232"/>
    <w:rsid w:val="00FD4A22"/>
    <w:rsid w:val="00FD647F"/>
    <w:rsid w:val="00FE0033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B7F8"/>
  <w15:docId w15:val="{0364199C-A6D9-4EBB-93B4-70EB995F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27D"/>
    <w:rPr>
      <w:rFonts w:ascii="Times New Roman" w:eastAsiaTheme="minorHAnsi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4F3647"/>
    <w:rPr>
      <w:b/>
      <w:bCs/>
    </w:rPr>
  </w:style>
  <w:style w:type="paragraph" w:styleId="NoSpacing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3647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Normal"/>
    <w:qFormat/>
    <w:rsid w:val="004F3647"/>
    <w:pPr>
      <w:jc w:val="center"/>
    </w:pPr>
    <w:rPr>
      <w:rFonts w:eastAsia="Times New Roman"/>
      <w:iCs/>
      <w:szCs w:val="20"/>
      <w:lang w:val="en-US"/>
    </w:rPr>
  </w:style>
  <w:style w:type="paragraph" w:customStyle="1" w:styleId="RTU2009-Affiliation">
    <w:name w:val="RTU2009 - Affiliation"/>
    <w:basedOn w:val="Normal"/>
    <w:qFormat/>
    <w:rsid w:val="004F3647"/>
    <w:pPr>
      <w:jc w:val="center"/>
    </w:pPr>
    <w:rPr>
      <w:rFonts w:eastAsia="Times New Roman"/>
      <w:i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27D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27D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7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F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6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9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3.png"/><Relationship Id="rId45" Type="http://schemas.openxmlformats.org/officeDocument/2006/relationships/oleObject" Target="embeddings/oleObject15.bin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49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oleObject" Target="embeddings/oleObject6.bin"/><Relationship Id="rId30" Type="http://schemas.openxmlformats.org/officeDocument/2006/relationships/image" Target="media/image18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10</cp:revision>
  <dcterms:created xsi:type="dcterms:W3CDTF">2012-10-08T14:59:00Z</dcterms:created>
  <dcterms:modified xsi:type="dcterms:W3CDTF">2019-09-30T09:12:00Z</dcterms:modified>
</cp:coreProperties>
</file>