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85" w:rsidRDefault="00A34185" w:rsidP="00A34185">
      <w:pPr>
        <w:pStyle w:val="a3"/>
        <w:ind w:firstLine="348"/>
        <w:jc w:val="both"/>
        <w:rPr>
          <w:szCs w:val="28"/>
        </w:rPr>
      </w:pPr>
      <w:r>
        <w:rPr>
          <w:szCs w:val="28"/>
        </w:rPr>
        <w:t>Задача.</w:t>
      </w:r>
    </w:p>
    <w:p w:rsidR="00A34185" w:rsidRDefault="00A34185" w:rsidP="00A34185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</w:p>
    <w:p w:rsidR="00A34185" w:rsidRDefault="00A34185" w:rsidP="00A34185">
      <w:pPr>
        <w:pStyle w:val="a3"/>
        <w:ind w:left="0" w:firstLine="743"/>
        <w:jc w:val="both"/>
        <w:rPr>
          <w:szCs w:val="28"/>
        </w:rPr>
      </w:pPr>
      <w:r>
        <w:rPr>
          <w:szCs w:val="28"/>
        </w:rPr>
        <w:t xml:space="preserve">При изучении документов внешний управляющий обнаружил, что ряд сделок, совершенных в течение 6 месяцев непосредственно до подачи заявления о банкротстве, противоречат закону «О несостоятельности (банкротстве)». Так, он обратил внимание на договор купли-продажи недвижимого имущества, заключенный с ООО «Мотив» (покупатель). В последствии, ввиду наличия встречных требований, должник 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«Мотив» подписали соглашение о зачете. Внешний управляющий счел, что данные сделки влекут за собой предпочтительное удовлетворение требований ООО «Мотив» перед другими кредиторами. С учетом данного факта было подготовлено исковое заявление, подписанное  внешним управляющим, но от имени должника, о признании указанных сделок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>,.</w:t>
      </w:r>
    </w:p>
    <w:p w:rsidR="00A34185" w:rsidRDefault="00A34185" w:rsidP="00A34185">
      <w:pPr>
        <w:pStyle w:val="a3"/>
        <w:ind w:firstLine="348"/>
        <w:jc w:val="both"/>
        <w:rPr>
          <w:szCs w:val="28"/>
        </w:rPr>
      </w:pPr>
      <w:r>
        <w:rPr>
          <w:szCs w:val="28"/>
        </w:rPr>
        <w:t xml:space="preserve">Верны ли умозаключения внешнего управляющего? </w:t>
      </w:r>
    </w:p>
    <w:p w:rsidR="00F377E0" w:rsidRPr="00A34185" w:rsidRDefault="00A34185" w:rsidP="00A34185">
      <w:pPr>
        <w:rPr>
          <w:rFonts w:ascii="Times New Roman" w:hAnsi="Times New Roman" w:cs="Times New Roman"/>
          <w:sz w:val="28"/>
          <w:szCs w:val="28"/>
        </w:rPr>
      </w:pPr>
      <w:r w:rsidRPr="00A34185">
        <w:rPr>
          <w:rFonts w:ascii="Times New Roman" w:hAnsi="Times New Roman" w:cs="Times New Roman"/>
          <w:sz w:val="28"/>
          <w:szCs w:val="28"/>
        </w:rPr>
        <w:t>Какое решение по данному иску должен вынести арбитражный суд</w:t>
      </w:r>
    </w:p>
    <w:sectPr w:rsidR="00F377E0" w:rsidRPr="00A3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185"/>
    <w:rsid w:val="00A34185"/>
    <w:rsid w:val="00F3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3418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341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2019-08-26T14:41:00Z</dcterms:created>
  <dcterms:modified xsi:type="dcterms:W3CDTF">2019-08-26T14:42:00Z</dcterms:modified>
</cp:coreProperties>
</file>