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DD" w:rsidRDefault="008C6ED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6EDD">
        <w:rPr>
          <w:rFonts w:ascii="Times New Roman" w:hAnsi="Times New Roman" w:cs="Times New Roman"/>
          <w:b/>
          <w:sz w:val="24"/>
          <w:szCs w:val="24"/>
        </w:rPr>
        <w:t xml:space="preserve">Необходимо написать третью главу для магистерской работы.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 третьей главы - </w:t>
      </w:r>
      <w:r w:rsidRPr="008C6EDD">
        <w:rPr>
          <w:rFonts w:ascii="Times New Roman" w:hAnsi="Times New Roman" w:cs="Times New Roman"/>
          <w:b/>
          <w:sz w:val="24"/>
          <w:szCs w:val="24"/>
        </w:rPr>
        <w:t xml:space="preserve">Установка </w:t>
      </w:r>
      <w:proofErr w:type="spellStart"/>
      <w:r w:rsidRPr="008C6EDD">
        <w:rPr>
          <w:rFonts w:ascii="Times New Roman" w:hAnsi="Times New Roman" w:cs="Times New Roman"/>
          <w:b/>
          <w:sz w:val="24"/>
          <w:szCs w:val="24"/>
        </w:rPr>
        <w:t>реклоузеров</w:t>
      </w:r>
      <w:proofErr w:type="spellEnd"/>
      <w:r w:rsidRPr="008C6EDD">
        <w:rPr>
          <w:rFonts w:ascii="Times New Roman" w:hAnsi="Times New Roman" w:cs="Times New Roman"/>
          <w:b/>
          <w:sz w:val="24"/>
          <w:szCs w:val="24"/>
        </w:rPr>
        <w:t xml:space="preserve"> и их влияние на надежность электроснабжения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работы </w:t>
      </w:r>
      <w:r w:rsidRPr="008C6EDD">
        <w:rPr>
          <w:rFonts w:ascii="Times New Roman" w:hAnsi="Times New Roman" w:cs="Times New Roman"/>
          <w:b/>
          <w:sz w:val="24"/>
          <w:szCs w:val="24"/>
        </w:rPr>
        <w:t>«</w:t>
      </w:r>
      <w:r w:rsidRPr="008C6E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Повышение надежности электроснабжения распределительных сетей напряжением 0,38-10 </w:t>
      </w:r>
      <w:proofErr w:type="spellStart"/>
      <w:r w:rsidRPr="008C6E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</w:t>
      </w:r>
      <w:proofErr w:type="spellEnd"/>
      <w:r w:rsidRPr="008C6E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сельских поселений на основе анализ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аварийностей в Порецком район</w:t>
      </w:r>
      <w:r w:rsidRPr="008C6E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C6EDD" w:rsidRDefault="008C6ED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Первые две главы будут написаны, примерный план указал ниже.</w:t>
      </w:r>
    </w:p>
    <w:p w:rsidR="008C6EDD" w:rsidRDefault="008C6ED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СОСТОЯНИЕ РАСПРЕДЕЛИТЕЛЬНЫХ ЭЛЕКТРИЧЕСКИХ СЕТЕЙ НАПРЯЖЕНИЕМ 0,4-10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1.1 Надежность электроснабжения сельскохозяйственных потребителей района электрических сетей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1.2 Требования правовых и технических нормативных документов по непрерывности электроснабжения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1.3 Электрические нагрузки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1.4 Техническое состояние действующих сетей 0,4-10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1.5 Потери электроэнергии в распределительных сетях района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1.6 Надежность элементов линий 6-10кВ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Анализ и мониторинг аварийности в распределительных сетях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2.1 Виды аварийных режимов в сетях 0,4-10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2.2 Режимы заземления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нейтрали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сетях 0,4-10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характер аварийности в этих режимах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2.3 Анализ отказов и аварий линий 0,4-10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распределительных сетях за 2018 г.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2.4 Выбор технических решений для улучшения надежности распределительных сетей </w:t>
      </w:r>
    </w:p>
    <w:p w:rsidR="00925B94" w:rsidRDefault="008C6ED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третьей главе необходимо описать и раскрыть тему по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реклоузерам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что это такое, как они устанавливаются, работают, применяются в распределительных сетях и как их установка влияет </w:t>
      </w:r>
      <w:r w:rsidR="00925B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надежность электроснабжения. Хорошо бы сделать расчет надежности сети с установкой </w:t>
      </w:r>
      <w:proofErr w:type="spellStart"/>
      <w:r w:rsidR="00925B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реклоузеров</w:t>
      </w:r>
      <w:proofErr w:type="spellEnd"/>
      <w:r w:rsidR="00925B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без. </w:t>
      </w:r>
    </w:p>
    <w:p w:rsidR="00925B94" w:rsidRPr="00925B94" w:rsidRDefault="00925B9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Надо чтобы уникальность была хотя бы 65-70% на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text</w:t>
      </w:r>
      <w:r w:rsidRPr="00925B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925B94" w:rsidRDefault="00925B9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Ниже начал писать главу эту и как пример, можно посмотреть ниже.</w:t>
      </w:r>
    </w:p>
    <w:p w:rsidR="00925B94" w:rsidRDefault="00925B9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25B94" w:rsidRDefault="00925B9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Полезные ссылки, которые могут помочь</w:t>
      </w:r>
      <w:bookmarkStart w:id="0" w:name="_GoBack"/>
      <w:bookmarkEnd w:id="0"/>
    </w:p>
    <w:p w:rsidR="00925B94" w:rsidRPr="00925B94" w:rsidRDefault="00925B94" w:rsidP="00925B9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5" w:history="1">
        <w:r>
          <w:rPr>
            <w:rStyle w:val="a3"/>
          </w:rPr>
          <w:t>https://docviewer.yandex.ru/view/155098781/?page=11&amp;*=ADWV%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%3D%3D&amp;lang=ru</w:t>
        </w:r>
      </w:hyperlink>
    </w:p>
    <w:p w:rsidR="00925B94" w:rsidRPr="00925B94" w:rsidRDefault="00925B94" w:rsidP="00925B9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6" w:history="1">
        <w:r>
          <w:rPr>
            <w:rStyle w:val="a3"/>
          </w:rPr>
          <w:t>http://kursak.net/reklouzery-texnologii-avtomaticheskoj-rekonfiguracii-setej-dlya-raznyx-urovnej-napryazheniya-i-upravleniya/</w:t>
        </w:r>
      </w:hyperlink>
    </w:p>
    <w:p w:rsidR="00925B94" w:rsidRPr="00925B94" w:rsidRDefault="00925B94" w:rsidP="00925B9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7" w:history="1">
        <w:r>
          <w:rPr>
            <w:rStyle w:val="a3"/>
          </w:rPr>
          <w:t>https://docplayer.ru/75171834-Primenenie-reklouzerov-v-raspredelitelnyh-setyah.html</w:t>
        </w:r>
      </w:hyperlink>
    </w:p>
    <w:p w:rsidR="008C6EDD" w:rsidRPr="00925B94" w:rsidRDefault="00925B94" w:rsidP="00925B9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8" w:history="1">
        <w:r>
          <w:rPr>
            <w:rStyle w:val="a3"/>
          </w:rPr>
          <w:t>https://pue8.ru/elektricheskie-seti/652-reklouzery-primenenie-dostoinstva-i-nedostatki-raznovidnosti.html</w:t>
        </w:r>
      </w:hyperlink>
      <w:r w:rsidR="008C6EDD" w:rsidRPr="00925B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233468" w:rsidRPr="00ED6861" w:rsidRDefault="00233468" w:rsidP="00ED6861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ED6861">
        <w:rPr>
          <w:rFonts w:ascii="Times New Roman" w:hAnsi="Times New Roman" w:cs="Times New Roman"/>
          <w:b/>
          <w:sz w:val="28"/>
        </w:rPr>
        <w:lastRenderedPageBreak/>
        <w:t>Краткая характеристика рассматриваемой сети.</w:t>
      </w:r>
    </w:p>
    <w:p w:rsidR="006232E9" w:rsidRDefault="00E94DF8" w:rsidP="0042141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2141F">
        <w:rPr>
          <w:rFonts w:ascii="Times New Roman" w:hAnsi="Times New Roman" w:cs="Times New Roman"/>
          <w:sz w:val="24"/>
        </w:rPr>
        <w:t xml:space="preserve">Как отмечалось ранее, распределительные сети 6-10 </w:t>
      </w:r>
      <w:proofErr w:type="spellStart"/>
      <w:r w:rsidRPr="0042141F">
        <w:rPr>
          <w:rFonts w:ascii="Times New Roman" w:hAnsi="Times New Roman" w:cs="Times New Roman"/>
          <w:sz w:val="24"/>
        </w:rPr>
        <w:t>кВ</w:t>
      </w:r>
      <w:proofErr w:type="spellEnd"/>
      <w:r w:rsidRPr="0042141F">
        <w:rPr>
          <w:rFonts w:ascii="Times New Roman" w:hAnsi="Times New Roman" w:cs="Times New Roman"/>
          <w:sz w:val="24"/>
        </w:rPr>
        <w:t xml:space="preserve"> (до 35кВ</w:t>
      </w:r>
      <w:r w:rsidR="0042141F" w:rsidRPr="0042141F">
        <w:rPr>
          <w:rFonts w:ascii="Times New Roman" w:hAnsi="Times New Roman" w:cs="Times New Roman"/>
          <w:sz w:val="24"/>
        </w:rPr>
        <w:t>)</w:t>
      </w:r>
      <w:r w:rsidRPr="0042141F">
        <w:rPr>
          <w:rFonts w:ascii="Times New Roman" w:hAnsi="Times New Roman" w:cs="Times New Roman"/>
          <w:sz w:val="24"/>
        </w:rPr>
        <w:t xml:space="preserve"> построены таким образом, что </w:t>
      </w:r>
      <w:r w:rsidR="0042141F" w:rsidRPr="0042141F">
        <w:rPr>
          <w:rFonts w:ascii="Times New Roman" w:hAnsi="Times New Roman" w:cs="Times New Roman"/>
          <w:sz w:val="24"/>
        </w:rPr>
        <w:t>короткое замыкание</w:t>
      </w:r>
      <w:r w:rsidRPr="0042141F">
        <w:rPr>
          <w:rFonts w:ascii="Times New Roman" w:hAnsi="Times New Roman" w:cs="Times New Roman"/>
          <w:sz w:val="24"/>
        </w:rPr>
        <w:t xml:space="preserve"> в одной из точек линии может привести к отключению всей секции, к которой одновременно может быть подключено несколько потребителей. При э</w:t>
      </w:r>
      <w:r w:rsidR="0042141F" w:rsidRPr="0042141F">
        <w:rPr>
          <w:rFonts w:ascii="Times New Roman" w:hAnsi="Times New Roman" w:cs="Times New Roman"/>
          <w:sz w:val="24"/>
        </w:rPr>
        <w:t>том, учитывая традиционную специфику прокладки воздушных линий и подход к эксплуатации в сельских распределительных сетях, вероятность короткого замыкания на них достаточно высока. Подобные сети исторически имеют радиальное строение, и, учитывая дефицит инвестиций в должную реконструкцию данных сетей, их развитием привело к росту радиуса электроснабжения потребителей от центра питания без должного автоматического резервирования.</w:t>
      </w:r>
    </w:p>
    <w:p w:rsidR="0042141F" w:rsidRPr="00AA4D2C" w:rsidRDefault="00AA4D2C" w:rsidP="0042141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Важно отметить, что сельские распределительные сети представляют собой последний этап в цепочке распределения электрической энергии к потребителю, а их протяженность составляет более 45% </w:t>
      </w:r>
      <w:r w:rsidRPr="00AA4D2C">
        <w:rPr>
          <w:rFonts w:ascii="Times New Roman" w:hAnsi="Times New Roman" w:cs="Times New Roman"/>
          <w:sz w:val="24"/>
        </w:rPr>
        <w:t>[1]</w:t>
      </w:r>
      <w:r>
        <w:rPr>
          <w:rFonts w:ascii="Times New Roman" w:hAnsi="Times New Roman" w:cs="Times New Roman"/>
          <w:sz w:val="24"/>
        </w:rPr>
        <w:t xml:space="preserve"> всей протяженности всех воздушных линий 0,4-110 </w:t>
      </w:r>
      <w:proofErr w:type="spellStart"/>
      <w:r>
        <w:rPr>
          <w:rFonts w:ascii="Times New Roman" w:hAnsi="Times New Roman" w:cs="Times New Roman"/>
          <w:sz w:val="24"/>
        </w:rPr>
        <w:t>кВ.</w:t>
      </w:r>
      <w:proofErr w:type="spellEnd"/>
      <w:r>
        <w:rPr>
          <w:rFonts w:ascii="Times New Roman" w:hAnsi="Times New Roman" w:cs="Times New Roman"/>
          <w:sz w:val="24"/>
        </w:rPr>
        <w:t xml:space="preserve"> И на этом участке распределении электроэнергии происходит около 70% всей нарушений работы сети</w:t>
      </w:r>
      <w:r w:rsidR="00233468">
        <w:rPr>
          <w:rFonts w:ascii="Times New Roman" w:hAnsi="Times New Roman" w:cs="Times New Roman"/>
          <w:sz w:val="24"/>
        </w:rPr>
        <w:t xml:space="preserve"> </w:t>
      </w:r>
      <w:r w:rsidR="00233468" w:rsidRPr="00233468">
        <w:rPr>
          <w:rFonts w:ascii="Times New Roman" w:hAnsi="Times New Roman" w:cs="Times New Roman"/>
          <w:color w:val="FF0000"/>
          <w:sz w:val="24"/>
        </w:rPr>
        <w:t>(тут можно указать источник или из твоих данных большую цифру привести)</w:t>
      </w:r>
      <w:r w:rsidR="00233468">
        <w:rPr>
          <w:rFonts w:ascii="Times New Roman" w:hAnsi="Times New Roman" w:cs="Times New Roman"/>
          <w:sz w:val="24"/>
        </w:rPr>
        <w:t>. Именно поэтому возникает важнейшая задача повышения надежности электроснабжения в распределительных сетях сельской местности.</w:t>
      </w:r>
    </w:p>
    <w:p w:rsidR="0042141F" w:rsidRPr="00ED6861" w:rsidRDefault="00233468" w:rsidP="00ED6861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sz w:val="28"/>
          <w:lang w:val="en-US"/>
        </w:rPr>
      </w:pPr>
      <w:r w:rsidRPr="00ED6861">
        <w:rPr>
          <w:rFonts w:ascii="Times New Roman" w:hAnsi="Times New Roman" w:cs="Times New Roman"/>
          <w:b/>
          <w:sz w:val="28"/>
        </w:rPr>
        <w:t>Секционирование распределительных сетей.</w:t>
      </w:r>
    </w:p>
    <w:p w:rsidR="00233468" w:rsidRPr="00ED6861" w:rsidRDefault="003A7183" w:rsidP="00ED68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Одним из н</w:t>
      </w:r>
      <w:r w:rsidR="00233468" w:rsidRPr="00233468">
        <w:rPr>
          <w:rFonts w:ascii="Times New Roman" w:hAnsi="Times New Roman" w:cs="Times New Roman"/>
          <w:sz w:val="24"/>
        </w:rPr>
        <w:t>адёжны</w:t>
      </w:r>
      <w:r>
        <w:rPr>
          <w:rFonts w:ascii="Times New Roman" w:hAnsi="Times New Roman" w:cs="Times New Roman"/>
          <w:sz w:val="24"/>
        </w:rPr>
        <w:t>х</w:t>
      </w:r>
      <w:r w:rsidR="00233468" w:rsidRPr="00233468">
        <w:rPr>
          <w:rFonts w:ascii="Times New Roman" w:hAnsi="Times New Roman" w:cs="Times New Roman"/>
          <w:sz w:val="24"/>
        </w:rPr>
        <w:t xml:space="preserve"> и эффективны</w:t>
      </w:r>
      <w:r>
        <w:rPr>
          <w:rFonts w:ascii="Times New Roman" w:hAnsi="Times New Roman" w:cs="Times New Roman"/>
          <w:sz w:val="24"/>
        </w:rPr>
        <w:t>х</w:t>
      </w:r>
      <w:r w:rsidR="00233468" w:rsidRPr="00233468">
        <w:rPr>
          <w:rFonts w:ascii="Times New Roman" w:hAnsi="Times New Roman" w:cs="Times New Roman"/>
          <w:sz w:val="24"/>
        </w:rPr>
        <w:t xml:space="preserve"> методо</w:t>
      </w:r>
      <w:r>
        <w:rPr>
          <w:rFonts w:ascii="Times New Roman" w:hAnsi="Times New Roman" w:cs="Times New Roman"/>
          <w:sz w:val="24"/>
        </w:rPr>
        <w:t>в</w:t>
      </w:r>
      <w:r w:rsidR="00233468" w:rsidRPr="00233468">
        <w:rPr>
          <w:rFonts w:ascii="Times New Roman" w:hAnsi="Times New Roman" w:cs="Times New Roman"/>
          <w:sz w:val="24"/>
        </w:rPr>
        <w:t xml:space="preserve"> повышения надежности электроснабжения </w:t>
      </w:r>
      <w:r>
        <w:rPr>
          <w:rFonts w:ascii="Times New Roman" w:hAnsi="Times New Roman" w:cs="Times New Roman"/>
          <w:sz w:val="24"/>
        </w:rPr>
        <w:t xml:space="preserve">распределительных сетей является секционирование линии коммутационными аппаратами, такими как пункты секционирования, разъединители, и пр. </w:t>
      </w:r>
    </w:p>
    <w:p w:rsidR="00ED6861" w:rsidRDefault="00ED6861" w:rsidP="00ED6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распределительных сетях, как правило, </w:t>
      </w:r>
      <w:r w:rsidR="00622E17">
        <w:rPr>
          <w:rFonts w:ascii="Times New Roman" w:hAnsi="Times New Roman" w:cs="Times New Roman"/>
          <w:sz w:val="24"/>
        </w:rPr>
        <w:t>используется</w:t>
      </w:r>
      <w:r>
        <w:rPr>
          <w:rFonts w:ascii="Times New Roman" w:hAnsi="Times New Roman" w:cs="Times New Roman"/>
          <w:sz w:val="24"/>
        </w:rPr>
        <w:t xml:space="preserve"> ручной подход к управлению аварийными режимами. Такой подход существует практически везде, где есть воздушные распределительные сети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лавной чертой которого является зависимость работы секционных коммутационных аппаратов от решений </w:t>
      </w:r>
      <w:r>
        <w:rPr>
          <w:rFonts w:ascii="Times New Roman" w:hAnsi="Times New Roman" w:cs="Times New Roman"/>
          <w:sz w:val="24"/>
        </w:rPr>
        <w:t>верхнего уровня (диспетчера). Для секционирования поврежденного участка сети на линии устанавливаются линейные разъединители и пункты секционирования. Последние</w:t>
      </w:r>
      <w:r>
        <w:rPr>
          <w:rFonts w:ascii="Times New Roman" w:hAnsi="Times New Roman" w:cs="Times New Roman"/>
          <w:sz w:val="24"/>
        </w:rPr>
        <w:t xml:space="preserve"> представляют собой ячейку КРУН, в состав которой входит стандартные способы защиты от короткого замыкания, описанные в первых главах.</w:t>
      </w:r>
    </w:p>
    <w:p w:rsidR="00ED6861" w:rsidRPr="00622E17" w:rsidRDefault="00ED6861" w:rsidP="00ED6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возникновении повреждения происходит отключение защитного аппарата на отходящей линии и все потребители теряют питание на достаточно длительный срок. Для определения места повреждения, ее локализации и устранения выезжает оперативная бригада. Подобная схема восстановления работы участка сети требует использование </w:t>
      </w:r>
      <w:r>
        <w:rPr>
          <w:rFonts w:ascii="Times New Roman" w:hAnsi="Times New Roman" w:cs="Times New Roman"/>
          <w:sz w:val="24"/>
        </w:rPr>
        <w:lastRenderedPageBreak/>
        <w:t>большого количества персонала, техники и времени</w:t>
      </w:r>
      <w:r w:rsidR="00622E17">
        <w:rPr>
          <w:rFonts w:ascii="Times New Roman" w:hAnsi="Times New Roman" w:cs="Times New Roman"/>
          <w:sz w:val="24"/>
        </w:rPr>
        <w:t xml:space="preserve">, что не является экономически целесообразным. </w:t>
      </w:r>
    </w:p>
    <w:p w:rsidR="0042141F" w:rsidRDefault="008F2725">
      <w:r>
        <w:rPr>
          <w:noProof/>
          <w:lang w:eastAsia="ru-RU"/>
        </w:rPr>
        <w:drawing>
          <wp:inline distT="0" distB="0" distL="0" distR="0">
            <wp:extent cx="5940425" cy="2191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6-16_13-06-3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725" w:rsidRPr="008F2725" w:rsidRDefault="008F2725" w:rsidP="008F272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27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Рис. 1.1. Особенности восстановления электроснабжения классическ</w:t>
      </w:r>
      <w:r w:rsidR="00622E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</w:t>
      </w:r>
    </w:p>
    <w:p w:rsidR="008F2725" w:rsidRPr="008F2725" w:rsidRDefault="00622E17" w:rsidP="008F272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методом</w:t>
      </w:r>
      <w:r w:rsidR="008F2725" w:rsidRPr="008F27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1-5 – Этапы поиска и локализации повреждения (переезды</w:t>
      </w:r>
    </w:p>
    <w:p w:rsidR="008F2725" w:rsidRPr="008F2725" w:rsidRDefault="008F2725" w:rsidP="008F272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27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оперативных бригад): 1-3 – поиск поврежденного участка; 4 – включение</w:t>
      </w:r>
    </w:p>
    <w:p w:rsidR="008F2725" w:rsidRPr="008F2725" w:rsidRDefault="008F2725" w:rsidP="008F272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27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участка без повреждения; 5 – подача питания от сетевого резерва на участок</w:t>
      </w:r>
    </w:p>
    <w:p w:rsidR="008F2725" w:rsidRPr="008F2725" w:rsidRDefault="008F2725" w:rsidP="008F272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27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 повреждения.</w:t>
      </w:r>
    </w:p>
    <w:p w:rsidR="00ED6861" w:rsidRDefault="00ED6861" w:rsidP="00622E17">
      <w:pPr>
        <w:spacing w:line="360" w:lineRule="auto"/>
      </w:pPr>
    </w:p>
    <w:p w:rsidR="00622E17" w:rsidRDefault="00622E17" w:rsidP="00622E1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22E17">
        <w:rPr>
          <w:rFonts w:ascii="Times New Roman" w:hAnsi="Times New Roman" w:cs="Times New Roman"/>
          <w:sz w:val="24"/>
        </w:rPr>
        <w:t>Именно поэтому все чаще применяется «дистанционный подход» восстановления работы (управлению аварийным режимом). В этом случае используются телеуправляемые разъединители и пункты секционирования с дистанционным управлением, а это дает возможность прои</w:t>
      </w:r>
      <w:r>
        <w:rPr>
          <w:rFonts w:ascii="Times New Roman" w:hAnsi="Times New Roman" w:cs="Times New Roman"/>
          <w:sz w:val="24"/>
        </w:rPr>
        <w:t>з</w:t>
      </w:r>
      <w:r w:rsidRPr="00622E17"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>д</w:t>
      </w:r>
      <w:r w:rsidRPr="00622E17">
        <w:rPr>
          <w:rFonts w:ascii="Times New Roman" w:hAnsi="Times New Roman" w:cs="Times New Roman"/>
          <w:sz w:val="24"/>
        </w:rPr>
        <w:t>ить переключения на расстоянии. (рис.1.2.)</w:t>
      </w:r>
      <w:r>
        <w:rPr>
          <w:rFonts w:ascii="Times New Roman" w:hAnsi="Times New Roman" w:cs="Times New Roman"/>
          <w:sz w:val="24"/>
        </w:rPr>
        <w:t xml:space="preserve">. </w:t>
      </w:r>
    </w:p>
    <w:p w:rsidR="00622E17" w:rsidRDefault="00622E17" w:rsidP="00622E17">
      <w:pPr>
        <w:spacing w:line="360" w:lineRule="auto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08976B01" wp14:editId="33F0C7FA">
            <wp:extent cx="4267200" cy="18178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6-16_13-12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243" cy="182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17" w:rsidRPr="00622E17" w:rsidRDefault="00622E17" w:rsidP="00622E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2E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Рис. 1.2. Централизованное управление аварийными режимами работы</w:t>
      </w:r>
    </w:p>
    <w:p w:rsidR="00622E17" w:rsidRPr="00622E17" w:rsidRDefault="00622E17" w:rsidP="00622E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2E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сети. УР – управляемый разъединитель; 1-5 – Этапы поиска и локализации</w:t>
      </w:r>
    </w:p>
    <w:p w:rsidR="00622E17" w:rsidRPr="00622E17" w:rsidRDefault="00622E17" w:rsidP="00622E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2E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повреждения (телеуправление из удаленного диспетчерского пункта): 1-3 –</w:t>
      </w:r>
    </w:p>
    <w:p w:rsidR="00622E17" w:rsidRPr="00622E17" w:rsidRDefault="00622E17" w:rsidP="00622E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2E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поиск поврежденного участка; 4 – включение участка без повреждения; 5 –</w:t>
      </w:r>
    </w:p>
    <w:p w:rsidR="00622E17" w:rsidRPr="00622E17" w:rsidRDefault="00622E17" w:rsidP="00622E17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22E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подача питания от сетевого резерва на участок без повреждения.</w:t>
      </w:r>
    </w:p>
    <w:p w:rsidR="00622E17" w:rsidRDefault="00622E17" w:rsidP="00622E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таком подходе </w:t>
      </w:r>
      <w:r>
        <w:rPr>
          <w:rFonts w:ascii="Times New Roman" w:hAnsi="Times New Roman" w:cs="Times New Roman"/>
          <w:sz w:val="24"/>
        </w:rPr>
        <w:t xml:space="preserve">гораздо меньше затрат на выезды персонала, его содержание и время нахождения повреждения. Главным недостатком данного подхода является необходимость наличия связи с каждым управляемым элементом (разъединителем или </w:t>
      </w:r>
      <w:r>
        <w:rPr>
          <w:rFonts w:ascii="Times New Roman" w:hAnsi="Times New Roman" w:cs="Times New Roman"/>
          <w:sz w:val="24"/>
        </w:rPr>
        <w:lastRenderedPageBreak/>
        <w:t>пунктом секционирования), и в случае повреждения канала связи, или его отсутствия весь положительный эффект от вышеописанной телемеханизации теряется</w:t>
      </w:r>
    </w:p>
    <w:p w:rsidR="00622E17" w:rsidRDefault="00622E17"/>
    <w:p w:rsidR="00ED6861" w:rsidRDefault="008C6EDD">
      <w:r>
        <w:t xml:space="preserve">И так далее. </w:t>
      </w:r>
    </w:p>
    <w:p w:rsidR="008C6EDD" w:rsidRDefault="008C6EDD"/>
    <w:p w:rsidR="008C6EDD" w:rsidRDefault="008C6EDD"/>
    <w:p w:rsidR="00AA4D2C" w:rsidRPr="00AA4D2C" w:rsidRDefault="00AA4D2C"/>
    <w:sectPr w:rsidR="00AA4D2C" w:rsidRPr="00AA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53199"/>
    <w:multiLevelType w:val="multilevel"/>
    <w:tmpl w:val="5C6E7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E9"/>
    <w:rsid w:val="00233468"/>
    <w:rsid w:val="003A7183"/>
    <w:rsid w:val="0042141F"/>
    <w:rsid w:val="00622E17"/>
    <w:rsid w:val="006232E9"/>
    <w:rsid w:val="008C6EDD"/>
    <w:rsid w:val="008F2725"/>
    <w:rsid w:val="00925B94"/>
    <w:rsid w:val="00AA4D2C"/>
    <w:rsid w:val="00E94DF8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998A"/>
  <w15:chartTrackingRefBased/>
  <w15:docId w15:val="{0B9B9A14-93D2-4691-936F-B7F0435C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2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e8.ru/elektricheskie-seti/652-reklouzery-primenenie-dostoinstva-i-nedostatki-raznovidno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player.ru/75171834-Primenenie-reklouzerov-v-raspredelitelnyh-setya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sak.net/reklouzery-texnologii-avtomaticheskoj-rekonfiguracii-setej-dlya-raznyx-urovnej-napryazheniya-i-upravle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viewer.yandex.ru/view/155098781/?page=11&amp;*=ADWV%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%3D%3D&amp;lang=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Александр Александр</cp:lastModifiedBy>
  <cp:revision>1</cp:revision>
  <dcterms:created xsi:type="dcterms:W3CDTF">2019-06-16T08:31:00Z</dcterms:created>
  <dcterms:modified xsi:type="dcterms:W3CDTF">2019-06-16T18:26:00Z</dcterms:modified>
</cp:coreProperties>
</file>