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034778A7" wp14:textId="77777777">
      <w:pPr>
        <w:pStyle w:val="Normal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«Эксплуатация наземных транспортно-технологических систем»</w:t>
      </w:r>
    </w:p>
    <w:p xmlns:wp14="http://schemas.microsoft.com/office/word/2010/wordml" w14:paraId="672A6659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57D8F54E" wp14:textId="77777777">
      <w:pPr>
        <w:pStyle w:val="Normal"/>
        <w:autoSpaceDE w:val="false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>
        <w:rPr>
          <w:rFonts w:ascii="Times New Roman" w:hAnsi="Times New Roman" w:cs="Times New Roman"/>
          <w:sz w:val="28"/>
          <w:szCs w:val="28"/>
          <w:lang w:eastAsia="ru-RU"/>
        </w:rPr>
        <w:t>Влияние режима работы и условий эксплуатации на безотказность и долговечность двигателей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xmlns:wp14="http://schemas.microsoft.com/office/word/2010/wordml" w14:paraId="3FE9B133" wp14:textId="77777777">
      <w:pPr>
        <w:pStyle w:val="Normal"/>
        <w:autoSpaceDE w:val="false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Влияние режима работы и эксплуатационных факторов на безотказность и долговечность работы трансмиссий, ходовой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части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xmlns:wp14="http://schemas.microsoft.com/office/word/2010/wordml" w14:paraId="202B6F93" wp14:textId="77777777">
      <w:pPr>
        <w:pStyle w:val="Normal"/>
        <w:autoSpaceDE w:val="false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r>
        <w:rPr>
          <w:rFonts w:ascii="Times New Roman" w:hAnsi="Times New Roman" w:cs="Times New Roman"/>
          <w:sz w:val="28"/>
          <w:szCs w:val="28"/>
          <w:lang w:eastAsia="ru-RU"/>
        </w:rPr>
        <w:t>Основные показатели топлива, их характеристики и влияние на работоспособность двигателей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xmlns:wp14="http://schemas.microsoft.com/office/word/2010/wordml" w14:paraId="62B12357" wp14:textId="77777777">
      <w:pPr>
        <w:pStyle w:val="Normal"/>
        <w:autoSpaceDE w:val="false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</w:t>
      </w:r>
      <w:r>
        <w:rPr>
          <w:rFonts w:ascii="Times New Roman" w:hAnsi="Times New Roman" w:cs="Times New Roman"/>
          <w:sz w:val="28"/>
          <w:szCs w:val="28"/>
          <w:lang w:eastAsia="ru-RU"/>
        </w:rPr>
        <w:t>Основные принципы организации технического обслуживания и ремонта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xmlns:wp14="http://schemas.microsoft.com/office/word/2010/wordml" w14:paraId="271316C8" wp14:textId="77777777">
      <w:pPr>
        <w:pStyle w:val="Normal"/>
        <w:autoSpaceDE w:val="false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</w:t>
      </w:r>
      <w:r>
        <w:rPr>
          <w:rFonts w:ascii="Times New Roman" w:hAnsi="Times New Roman" w:cs="Times New Roman"/>
          <w:sz w:val="28"/>
          <w:szCs w:val="28"/>
          <w:lang w:eastAsia="ru-RU"/>
        </w:rPr>
        <w:t>Особенности эксплуатации машин и механизмов в весеннее-летний и осеннее-зимний период и в условиях жаркого климата.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xmlns:wp14="http://schemas.microsoft.com/office/word/2010/wordml" w14:paraId="1FC033D4" wp14:textId="77777777">
      <w:pPr>
        <w:pStyle w:val="Normal"/>
        <w:autoSpaceDE w:val="false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6. «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Организация диагностирования машин и механизмов. Передвижные средства ТО и ремонта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xmlns:wp14="http://schemas.microsoft.com/office/word/2010/wordml" w14:paraId="5B823B52" wp14:textId="77777777">
      <w:pPr>
        <w:pStyle w:val="Normal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</w:t>
      </w:r>
      <w:r>
        <w:rPr>
          <w:rFonts w:ascii="Times New Roman" w:hAnsi="Times New Roman" w:cs="Times New Roman"/>
          <w:sz w:val="28"/>
          <w:szCs w:val="28"/>
          <w:lang w:eastAsia="ru-RU"/>
        </w:rPr>
        <w:t>Методы и средства диагностирования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xmlns:wp14="http://schemas.microsoft.com/office/word/2010/wordml" w14:paraId="1CDF68CF" wp14:textId="77777777">
      <w:pPr>
        <w:pStyle w:val="Normal"/>
        <w:autoSpaceDE w:val="false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8. «</w:t>
      </w:r>
      <w:r>
        <w:rPr>
          <w:rFonts w:ascii="Times New Roman" w:hAnsi="Times New Roman" w:cs="Times New Roman"/>
          <w:sz w:val="28"/>
          <w:szCs w:val="28"/>
          <w:lang w:eastAsia="ru-RU"/>
        </w:rPr>
        <w:t>Техника безопасности и защита окружающей среды при эксплуатации машин. Мероприятия по предупреждению загрязнения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xmlns:wp14="http://schemas.microsoft.com/office/word/2010/wordml" w14:paraId="0F25F9D6" wp14:textId="77777777">
      <w:pPr>
        <w:pStyle w:val="Normal"/>
        <w:autoSpaceDE w:val="false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9. «</w:t>
      </w:r>
      <w:r>
        <w:rPr>
          <w:rFonts w:ascii="Times New Roman" w:hAnsi="Times New Roman" w:cs="Times New Roman"/>
          <w:sz w:val="28"/>
          <w:szCs w:val="28"/>
          <w:lang w:eastAsia="ru-RU"/>
        </w:rPr>
        <w:t>Моторные и трансмиссионные масла, классификация и индексация масел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xmlns:wp14="http://schemas.microsoft.com/office/word/2010/wordml" w14:paraId="02EEB6CD" wp14:textId="77777777">
      <w:pPr>
        <w:pStyle w:val="Normal"/>
        <w:autoSpaceDE w:val="false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«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Рабочие жидкости для машин с гидравлическим приводом, жидкости для амортизаторов, гидроусилителей, охлаждающие жидкости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xmlns:wp14="http://schemas.microsoft.com/office/word/2010/wordml" w14:paraId="7506624B" wp14:textId="77777777">
      <w:pPr>
        <w:pStyle w:val="Normal"/>
        <w:autoSpaceDE w:val="false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11. «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Комплекс эксплуатационных свойств и их взаимосвязь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xmlns:wp14="http://schemas.microsoft.com/office/word/2010/wordml" w14:paraId="52BA5F03" wp14:textId="77777777">
      <w:pPr>
        <w:pStyle w:val="Normal"/>
        <w:autoSpaceDE w:val="false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«Роль и место технического диагностирования в системе технического обслуживания и ремонта транспортных средств». </w:t>
      </w:r>
    </w:p>
    <w:p xmlns:wp14="http://schemas.microsoft.com/office/word/2010/wordml" w14:paraId="40AAC82F" wp14:textId="77777777">
      <w:pPr>
        <w:pStyle w:val="Normal"/>
        <w:autoSpaceDE w:val="false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13. «Роль и место диагностических параметров при оценке технического состояния транспортных средств». </w:t>
      </w:r>
    </w:p>
    <w:p xmlns:wp14="http://schemas.microsoft.com/office/word/2010/wordml" w14:paraId="0A37501D" wp14:textId="77777777"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</w:r>
    </w:p>
    <w:p xmlns:wp14="http://schemas.microsoft.com/office/word/2010/wordml" w14:paraId="5DAB6C7B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14DEF3C3" wp14:textId="77777777">
      <w:pPr>
        <w:pStyle w:val="Normal"/>
        <w:ind w:firstLine="709"/>
        <w:jc w:val="center"/>
        <w:rPr/>
      </w:pPr>
      <w:r w:rsidRPr="0D3E4928" w:rsidR="0D3E4928"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  <w:u w:val="single"/>
        </w:rPr>
        <w:t>Требования к работе</w:t>
      </w:r>
      <w:r w:rsidRPr="0D3E4928" w:rsidR="0D3E4928">
        <w:rPr>
          <w:rFonts w:ascii="Times New Roman" w:hAnsi="Times New Roman" w:cs="Times New Roman"/>
          <w:i w:val="1"/>
          <w:iCs w:val="1"/>
          <w:sz w:val="28"/>
          <w:szCs w:val="28"/>
          <w:u w:val="single"/>
        </w:rPr>
        <w:t>:</w:t>
      </w:r>
    </w:p>
    <w:p w:rsidR="0D3E4928" w:rsidP="0D3E4928" w:rsidRDefault="0D3E4928" w14:paraId="5AC85513" w14:textId="2884D46C">
      <w:pPr>
        <w:ind w:firstLine="709"/>
        <w:jc w:val="both"/>
        <w:rPr>
          <w:rFonts w:ascii="Times New Roman" w:hAnsi="Times New Roman" w:eastAsia="Times New Roman" w:cs="Times New Roman"/>
          <w:noProof w:val="0"/>
          <w:sz w:val="44"/>
          <w:szCs w:val="44"/>
          <w:lang w:val="ru-RU"/>
        </w:rPr>
      </w:pPr>
      <w:r w:rsidRPr="0D3E4928" w:rsidR="0D3E4928">
        <w:rPr>
          <w:rFonts w:ascii="Times New Roman" w:hAnsi="Times New Roman" w:eastAsia="Times New Roman" w:cs="Times New Roman"/>
          <w:noProof w:val="0"/>
          <w:sz w:val="44"/>
          <w:szCs w:val="44"/>
          <w:lang w:val="ru-RU"/>
        </w:rPr>
        <w:t>Контрольная работа содержит:</w:t>
      </w:r>
    </w:p>
    <w:p w:rsidR="0D3E4928" w:rsidP="0D3E4928" w:rsidRDefault="0D3E4928" w14:paraId="5B3B3FE9" w14:textId="3BFE0FE4">
      <w:pPr>
        <w:ind w:firstLine="709"/>
        <w:jc w:val="both"/>
        <w:rPr>
          <w:rFonts w:ascii="Times New Roman" w:hAnsi="Times New Roman" w:eastAsia="Times New Roman" w:cs="Times New Roman"/>
          <w:noProof w:val="0"/>
          <w:sz w:val="44"/>
          <w:szCs w:val="44"/>
          <w:lang w:val="ru-RU"/>
        </w:rPr>
      </w:pPr>
      <w:r w:rsidRPr="0D3E4928" w:rsidR="0D3E4928">
        <w:rPr>
          <w:rFonts w:ascii="Times New Roman" w:hAnsi="Times New Roman" w:eastAsia="Times New Roman" w:cs="Times New Roman"/>
          <w:noProof w:val="0"/>
          <w:sz w:val="44"/>
          <w:szCs w:val="44"/>
          <w:lang w:val="ru-RU"/>
        </w:rPr>
        <w:t>1.Введение</w:t>
      </w:r>
    </w:p>
    <w:p w:rsidR="0D3E4928" w:rsidP="0D3E4928" w:rsidRDefault="0D3E4928" w14:paraId="098F67BE" w14:textId="194F48A0">
      <w:pPr>
        <w:ind w:firstLine="709"/>
        <w:jc w:val="both"/>
        <w:rPr>
          <w:rFonts w:ascii="Times New Roman" w:hAnsi="Times New Roman" w:eastAsia="Times New Roman" w:cs="Times New Roman"/>
          <w:noProof w:val="0"/>
          <w:sz w:val="44"/>
          <w:szCs w:val="44"/>
          <w:lang w:val="ru-RU"/>
        </w:rPr>
      </w:pPr>
      <w:r w:rsidRPr="0D3E4928" w:rsidR="0D3E4928">
        <w:rPr>
          <w:rFonts w:ascii="Times New Roman" w:hAnsi="Times New Roman" w:eastAsia="Times New Roman" w:cs="Times New Roman"/>
          <w:noProof w:val="0"/>
          <w:sz w:val="44"/>
          <w:szCs w:val="44"/>
          <w:lang w:val="ru-RU"/>
        </w:rPr>
        <w:t>2. Содержание</w:t>
      </w:r>
    </w:p>
    <w:p w:rsidR="0D3E4928" w:rsidP="0D3E4928" w:rsidRDefault="0D3E4928" w14:paraId="79A931F4" w14:textId="383D17C3">
      <w:pPr>
        <w:ind w:firstLine="709"/>
        <w:jc w:val="both"/>
        <w:rPr>
          <w:rFonts w:ascii="Times New Roman" w:hAnsi="Times New Roman" w:eastAsia="Times New Roman" w:cs="Times New Roman"/>
          <w:noProof w:val="0"/>
          <w:sz w:val="44"/>
          <w:szCs w:val="44"/>
          <w:lang w:val="ru-RU"/>
        </w:rPr>
      </w:pPr>
      <w:r w:rsidRPr="0D3E4928" w:rsidR="0D3E4928">
        <w:rPr>
          <w:rFonts w:ascii="Times New Roman" w:hAnsi="Times New Roman" w:eastAsia="Times New Roman" w:cs="Times New Roman"/>
          <w:noProof w:val="0"/>
          <w:sz w:val="44"/>
          <w:szCs w:val="44"/>
          <w:lang w:val="ru-RU"/>
        </w:rPr>
        <w:t>3.Основную часть</w:t>
      </w:r>
    </w:p>
    <w:p w:rsidR="0D3E4928" w:rsidP="0D3E4928" w:rsidRDefault="0D3E4928" w14:paraId="7E654717" w14:textId="68BE38A4">
      <w:pPr>
        <w:ind w:firstLine="709"/>
        <w:jc w:val="both"/>
        <w:rPr>
          <w:rFonts w:ascii="Times New Roman" w:hAnsi="Times New Roman" w:eastAsia="Times New Roman" w:cs="Times New Roman"/>
          <w:noProof w:val="0"/>
          <w:sz w:val="44"/>
          <w:szCs w:val="44"/>
          <w:lang w:val="ru-RU"/>
        </w:rPr>
      </w:pPr>
      <w:r w:rsidRPr="0D3E4928" w:rsidR="0D3E4928">
        <w:rPr>
          <w:rFonts w:ascii="Times New Roman" w:hAnsi="Times New Roman" w:eastAsia="Times New Roman" w:cs="Times New Roman"/>
          <w:noProof w:val="0"/>
          <w:sz w:val="44"/>
          <w:szCs w:val="44"/>
          <w:lang w:val="ru-RU"/>
        </w:rPr>
        <w:t>4.Заключение</w:t>
      </w:r>
    </w:p>
    <w:p w:rsidR="0D3E4928" w:rsidP="0D3E4928" w:rsidRDefault="0D3E4928" w14:paraId="1B6A0343" w14:textId="368728D6">
      <w:pPr>
        <w:ind w:firstLine="709"/>
        <w:jc w:val="both"/>
        <w:rPr>
          <w:rFonts w:ascii="Times New Roman" w:hAnsi="Times New Roman" w:eastAsia="Times New Roman" w:cs="Times New Roman"/>
          <w:noProof w:val="0"/>
          <w:sz w:val="44"/>
          <w:szCs w:val="44"/>
          <w:lang w:val="ru-RU"/>
        </w:rPr>
      </w:pPr>
      <w:r w:rsidRPr="0D3E4928" w:rsidR="0D3E4928">
        <w:rPr>
          <w:rFonts w:ascii="Times New Roman" w:hAnsi="Times New Roman" w:eastAsia="Times New Roman" w:cs="Times New Roman"/>
          <w:noProof w:val="0"/>
          <w:sz w:val="44"/>
          <w:szCs w:val="44"/>
          <w:lang w:val="ru-RU"/>
        </w:rPr>
        <w:t>5. Список литературы.</w:t>
      </w:r>
    </w:p>
    <w:p w:rsidR="0D3E4928" w:rsidP="0D3E4928" w:rsidRDefault="0D3E4928" w14:paraId="7F89F1E0" w14:textId="306CBFBB">
      <w:pPr>
        <w:ind w:firstLine="425"/>
        <w:jc w:val="both"/>
        <w:rPr>
          <w:rFonts w:ascii="Times New Roman" w:hAnsi="Times New Roman" w:eastAsia="Times New Roman" w:cs="Times New Roman"/>
          <w:noProof w:val="0"/>
          <w:sz w:val="44"/>
          <w:szCs w:val="44"/>
          <w:lang w:val="ru-RU"/>
        </w:rPr>
      </w:pPr>
    </w:p>
    <w:p w:rsidR="0D3E4928" w:rsidP="0D3E4928" w:rsidRDefault="0D3E4928" w14:paraId="00D4953C" w14:textId="3C79A86F">
      <w:pPr>
        <w:ind w:firstLine="425"/>
        <w:jc w:val="both"/>
        <w:rPr>
          <w:rFonts w:ascii="Times New Roman" w:hAnsi="Times New Roman" w:eastAsia="Times New Roman" w:cs="Times New Roman"/>
          <w:noProof w:val="0"/>
          <w:sz w:val="44"/>
          <w:szCs w:val="44"/>
          <w:lang w:val="ru-RU"/>
        </w:rPr>
      </w:pPr>
      <w:r w:rsidRPr="0D3E4928" w:rsidR="0D3E4928">
        <w:rPr>
          <w:rFonts w:ascii="Times New Roman" w:hAnsi="Times New Roman" w:eastAsia="Times New Roman" w:cs="Times New Roman"/>
          <w:noProof w:val="0"/>
          <w:sz w:val="44"/>
          <w:szCs w:val="44"/>
          <w:lang w:val="ru-RU"/>
        </w:rPr>
        <w:t>Объем контрольной работы не более 25 страниц</w:t>
      </w:r>
    </w:p>
    <w:p w:rsidR="0D3E4928" w:rsidP="0D3E4928" w:rsidRDefault="0D3E4928" w14:paraId="41F3344C" w14:textId="56CBE88E">
      <w:pPr>
        <w:ind w:firstLine="425"/>
        <w:jc w:val="both"/>
        <w:rPr>
          <w:rFonts w:ascii="Times New Roman" w:hAnsi="Times New Roman" w:eastAsia="Times New Roman" w:cs="Times New Roman"/>
          <w:noProof w:val="0"/>
          <w:sz w:val="44"/>
          <w:szCs w:val="44"/>
          <w:lang w:val="ru-RU"/>
        </w:rPr>
      </w:pPr>
    </w:p>
    <w:p w:rsidR="0D3E4928" w:rsidP="0D3E4928" w:rsidRDefault="0D3E4928" w14:paraId="788DCA1A" w14:textId="294A4BFC">
      <w:pPr>
        <w:ind w:firstLine="425"/>
        <w:jc w:val="both"/>
        <w:rPr>
          <w:rFonts w:ascii="Times New Roman" w:hAnsi="Times New Roman" w:eastAsia="Times New Roman" w:cs="Times New Roman"/>
          <w:noProof w:val="0"/>
          <w:sz w:val="44"/>
          <w:szCs w:val="44"/>
          <w:lang w:val="ru-RU"/>
        </w:rPr>
      </w:pPr>
    </w:p>
    <w:p w:rsidR="0D3E4928" w:rsidP="0D3E4928" w:rsidRDefault="0D3E4928" w14:paraId="233C0BF9" w14:textId="5D088FD8">
      <w:pPr>
        <w:ind w:firstLine="425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D3E4928" w:rsidR="0D3E4928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1.</w:t>
      </w:r>
      <w:r w:rsidRPr="0D3E4928" w:rsidR="0D3E4928">
        <w:rPr>
          <w:rFonts w:ascii="Calibri" w:hAnsi="Calibri" w:eastAsia="Calibri" w:cs="Calibri"/>
          <w:noProof w:val="0"/>
          <w:sz w:val="28"/>
          <w:szCs w:val="28"/>
          <w:lang w:val="ru-RU"/>
        </w:rPr>
        <w:t>Текст</w:t>
      </w:r>
      <w:r w:rsidRPr="0D3E4928" w:rsidR="0D3E4928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-  </w:t>
      </w:r>
      <w:r w:rsidRPr="0D3E4928" w:rsidR="0D3E4928">
        <w:rPr>
          <w:rFonts w:ascii="Calibri" w:hAnsi="Calibri" w:eastAsia="Calibri" w:cs="Calibri"/>
          <w:noProof w:val="0"/>
          <w:sz w:val="28"/>
          <w:szCs w:val="28"/>
          <w:lang w:val="ru-RU"/>
        </w:rPr>
        <w:t>шрифт</w:t>
      </w:r>
      <w:r w:rsidRPr="0D3E4928" w:rsidR="0D3E4928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14 Times New Roman</w:t>
      </w:r>
    </w:p>
    <w:p w:rsidR="0D3E4928" w:rsidP="0D3E4928" w:rsidRDefault="0D3E4928" w14:paraId="46600A7D" w14:textId="07585CF1">
      <w:pPr>
        <w:ind w:firstLine="425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D3E4928" w:rsidR="0D3E4928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2.</w:t>
      </w:r>
      <w:r w:rsidRPr="0D3E4928" w:rsidR="0D3E4928">
        <w:rPr>
          <w:rFonts w:ascii="Calibri" w:hAnsi="Calibri" w:eastAsia="Calibri" w:cs="Calibri"/>
          <w:noProof w:val="0"/>
          <w:sz w:val="28"/>
          <w:szCs w:val="28"/>
          <w:lang w:val="ru-RU"/>
        </w:rPr>
        <w:t>Отступы</w:t>
      </w:r>
      <w:r w:rsidRPr="0D3E4928" w:rsidR="0D3E4928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:</w:t>
      </w:r>
    </w:p>
    <w:p w:rsidR="0D3E4928" w:rsidP="0D3E4928" w:rsidRDefault="0D3E4928" w14:paraId="337E9F95" w14:textId="25332C7F">
      <w:pPr>
        <w:pStyle w:val="ListParagraph"/>
        <w:numPr>
          <w:ilvl w:val="0"/>
          <w:numId w:val="1"/>
        </w:numPr>
        <w:jc w:val="left"/>
        <w:rPr>
          <w:noProof w:val="0"/>
          <w:color w:val="auto"/>
          <w:sz w:val="28"/>
          <w:szCs w:val="28"/>
          <w:lang w:val="ru-RU"/>
        </w:rPr>
      </w:pPr>
      <w:r w:rsidRPr="0D3E4928" w:rsidR="0D3E4928">
        <w:rPr>
          <w:rFonts w:ascii="Calibri" w:hAnsi="Calibri" w:eastAsia="Calibri" w:cs="Calibri"/>
          <w:noProof w:val="0"/>
          <w:sz w:val="28"/>
          <w:szCs w:val="28"/>
          <w:lang w:val="ru-RU"/>
        </w:rPr>
        <w:t>левый- 3</w:t>
      </w:r>
    </w:p>
    <w:p w:rsidR="0D3E4928" w:rsidP="0D3E4928" w:rsidRDefault="0D3E4928" w14:paraId="4F9115FA" w14:textId="750938EF">
      <w:pPr>
        <w:pStyle w:val="ListParagraph"/>
        <w:numPr>
          <w:ilvl w:val="0"/>
          <w:numId w:val="1"/>
        </w:numPr>
        <w:jc w:val="left"/>
        <w:rPr>
          <w:noProof w:val="0"/>
          <w:color w:val="auto"/>
          <w:sz w:val="28"/>
          <w:szCs w:val="28"/>
          <w:lang w:val="ru-RU"/>
        </w:rPr>
      </w:pPr>
      <w:r w:rsidRPr="0D3E4928" w:rsidR="0D3E4928">
        <w:rPr>
          <w:rFonts w:ascii="Calibri" w:hAnsi="Calibri" w:eastAsia="Calibri" w:cs="Calibri"/>
          <w:noProof w:val="0"/>
          <w:sz w:val="28"/>
          <w:szCs w:val="28"/>
          <w:lang w:val="ru-RU"/>
        </w:rPr>
        <w:t>правый -10</w:t>
      </w:r>
    </w:p>
    <w:p w:rsidR="0D3E4928" w:rsidP="0D3E4928" w:rsidRDefault="0D3E4928" w14:paraId="75A8B833" w14:textId="48A5CD5D">
      <w:pPr>
        <w:pStyle w:val="ListParagraph"/>
        <w:numPr>
          <w:ilvl w:val="0"/>
          <w:numId w:val="1"/>
        </w:numPr>
        <w:jc w:val="left"/>
        <w:rPr>
          <w:noProof w:val="0"/>
          <w:color w:val="auto"/>
          <w:sz w:val="28"/>
          <w:szCs w:val="28"/>
          <w:lang w:val="ru-RU"/>
        </w:rPr>
      </w:pPr>
      <w:r w:rsidRPr="0D3E4928" w:rsidR="0D3E4928">
        <w:rPr>
          <w:rFonts w:ascii="Calibri" w:hAnsi="Calibri" w:eastAsia="Calibri" w:cs="Calibri"/>
          <w:noProof w:val="0"/>
          <w:sz w:val="28"/>
          <w:szCs w:val="28"/>
          <w:lang w:val="ru-RU"/>
        </w:rPr>
        <w:t>верхний -2</w:t>
      </w:r>
    </w:p>
    <w:p w:rsidR="0D3E4928" w:rsidP="0D3E4928" w:rsidRDefault="0D3E4928" w14:paraId="258767B6" w14:textId="6EE82349">
      <w:pPr>
        <w:pStyle w:val="ListParagraph"/>
        <w:numPr>
          <w:ilvl w:val="0"/>
          <w:numId w:val="1"/>
        </w:numPr>
        <w:jc w:val="left"/>
        <w:rPr>
          <w:noProof w:val="0"/>
          <w:color w:val="auto"/>
          <w:sz w:val="28"/>
          <w:szCs w:val="28"/>
          <w:lang w:val="ru-RU"/>
        </w:rPr>
      </w:pPr>
      <w:r w:rsidRPr="0D3E4928" w:rsidR="0D3E492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0D3E4928" w:rsidR="0D3E4928">
        <w:rPr>
          <w:rFonts w:ascii="Calibri" w:hAnsi="Calibri" w:eastAsia="Calibri" w:cs="Calibri"/>
          <w:noProof w:val="0"/>
          <w:sz w:val="28"/>
          <w:szCs w:val="28"/>
          <w:lang w:val="ru-RU"/>
        </w:rPr>
        <w:t>нижний -2</w:t>
      </w:r>
    </w:p>
    <w:p w:rsidR="0D3E4928" w:rsidP="0D3E4928" w:rsidRDefault="0D3E4928" w14:paraId="6BDE5F04" w14:textId="7AE444C5">
      <w:pPr>
        <w:ind w:firstLine="425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0D3E4928" w:rsidP="0D3E4928" w:rsidRDefault="0D3E4928" w14:paraId="0A0F3901" w14:textId="0909D554">
      <w:pPr>
        <w:ind w:firstLine="425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D3E4928" w:rsidR="0D3E492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3.Межстрочечный интервал -1,5</w:t>
      </w:r>
    </w:p>
    <w:p w:rsidR="0D3E4928" w:rsidP="0D3E4928" w:rsidRDefault="0D3E4928" w14:paraId="2C59BEC8" w14:textId="3FCE6F63">
      <w:pPr>
        <w:ind w:firstLine="425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0D3E4928" w:rsidP="0D3E4928" w:rsidRDefault="0D3E4928" w14:paraId="30EC3FDE" w14:textId="76A9752B">
      <w:pPr>
        <w:ind w:firstLine="425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D3E4928" w:rsidR="0D3E492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4.Нумерация страниц обязательна.</w:t>
      </w:r>
    </w:p>
    <w:p w:rsidR="0D3E4928" w:rsidP="0D3E4928" w:rsidRDefault="0D3E4928" w14:paraId="0C011C11" w14:textId="5F47B10E"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P="0D3E4928" w14:paraId="6A05A809" wp14:textId="6FDE2956"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>
      <w:type w:val="nextPage"/>
      <w:pgSz w:w="11906" w:h="16838" w:orient="portrait"/>
      <w:pgMar w:top="851" w:right="850" w:bottom="284" w:left="1701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efaultTabStop w:val="708"/>
  <w14:docId w14:val="77D02C66"/>
  <w15:docId w15:val="{47543287-ff63-4bba-bda8-64e68cad25d6}"/>
  <w:rsids>
    <w:rsidRoot w:val="0D3E4928"/>
    <w:rsid w:val="0D3E4928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160" w:line="256" w:lineRule="auto"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3" /><Relationship Type="http://schemas.openxmlformats.org/officeDocument/2006/relationships/settings" Target="settings.xml" Id="rId4" /><Relationship Type="http://schemas.openxmlformats.org/officeDocument/2006/relationships/numbering" Target="/word/numbering.xml" Id="R7fe4533aff31409e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2019-05-19T18:31:00.0000000Z</dcterms:created>
  <dc:creator>Admin</dc:creator>
  <dc:description/>
  <keywords/>
  <dc:language>en-US</dc:language>
  <lastModifiedBy>apteryx95</lastModifiedBy>
  <dcterms:modified xsi:type="dcterms:W3CDTF">2019-05-31T11:44:38.5753671Z</dcterms:modified>
  <revision>3</revision>
  <dc:subject/>
  <dc:title/>
</coreProperties>
</file>