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E3B" w:rsidRDefault="00C64E3B" w:rsidP="00C64E3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Задание 8</w:t>
      </w:r>
    </w:p>
    <w:p w:rsidR="00C64E3B" w:rsidRDefault="00C64E3B" w:rsidP="00C64E3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Генетическое тестирование тяжелых наследственных заболеваний у новорожденных</w:t>
      </w:r>
    </w:p>
    <w:p w:rsidR="00C64E3B" w:rsidRDefault="00C64E3B" w:rsidP="00C64E3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Санкт-Петербурге впервые в России начнут проводить генетическое тестирование тяжелых наследственных заболеваний у новорожденных, используя технологии высокопроизводительного геномного анализа.</w:t>
      </w:r>
    </w:p>
    <w:p w:rsidR="00C64E3B" w:rsidRDefault="00C64E3B" w:rsidP="00C64E3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словам специалистов, новая диагностика, основанная на технологии высокопроизводительного анализа генома, позволяет выявлять широкий спектр генетических вариантов, обнаруживаемых в геноме каждого человека. Ученые и доктора ожидают, что новая технология диагностики окажет положительное влияние на выявление тяжелых наследственных заболеваний у новорожденных. Работа по его созданию длилась два года и проходила при поддержке инновационного центра «</w:t>
      </w:r>
      <w:proofErr w:type="spellStart"/>
      <w:r>
        <w:rPr>
          <w:color w:val="000000"/>
          <w:sz w:val="27"/>
          <w:szCs w:val="27"/>
        </w:rPr>
        <w:t>Сколково</w:t>
      </w:r>
      <w:proofErr w:type="spellEnd"/>
      <w:r>
        <w:rPr>
          <w:color w:val="000000"/>
          <w:sz w:val="27"/>
          <w:szCs w:val="27"/>
        </w:rPr>
        <w:t xml:space="preserve">», Медико-генетического научного центра РАМН (Москва), НИИ медицинской генетики СО РАМН (Томск), российских отделений корпораций ЕС и </w:t>
      </w:r>
      <w:proofErr w:type="spellStart"/>
      <w:r>
        <w:rPr>
          <w:color w:val="000000"/>
          <w:sz w:val="27"/>
          <w:szCs w:val="27"/>
        </w:rPr>
        <w:t>Life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Technologies</w:t>
      </w:r>
      <w:proofErr w:type="spellEnd"/>
      <w:r>
        <w:rPr>
          <w:color w:val="000000"/>
          <w:sz w:val="27"/>
          <w:szCs w:val="27"/>
        </w:rPr>
        <w:t>.. До этого в РФ осуществить генетическое тестирование можно было только через 30 месяцев после рождения ребенка.</w:t>
      </w:r>
    </w:p>
    <w:p w:rsidR="00C64E3B" w:rsidRDefault="00C64E3B" w:rsidP="00C64E3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Вопросы:</w:t>
      </w:r>
    </w:p>
    <w:p w:rsidR="00C64E3B" w:rsidRDefault="00C64E3B" w:rsidP="00C64E3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К какому типу инновации можно отнести генетическое тестирование?</w:t>
      </w:r>
    </w:p>
    <w:p w:rsidR="00183210" w:rsidRDefault="00C64E3B" w:rsidP="001832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По каким направлениям должен осуществляться трансферт этой инновации?</w:t>
      </w:r>
    </w:p>
    <w:p w:rsidR="00183210" w:rsidRPr="00183210" w:rsidRDefault="00183210" w:rsidP="001832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Дерево целей городской больницы.</w:t>
      </w:r>
    </w:p>
    <w:sectPr w:rsidR="00183210" w:rsidRPr="00183210" w:rsidSect="00482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4E3B"/>
    <w:rsid w:val="00183210"/>
    <w:rsid w:val="003D661D"/>
    <w:rsid w:val="004826DE"/>
    <w:rsid w:val="00C64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4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2019-05-30T16:04:00Z</dcterms:created>
  <dcterms:modified xsi:type="dcterms:W3CDTF">2019-05-30T16:13:00Z</dcterms:modified>
</cp:coreProperties>
</file>