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02" w:rsidRDefault="00982502" w:rsidP="00982502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7. В 2013 г. клинико-экспертная комиссия установила </w:t>
      </w:r>
      <w:proofErr w:type="spellStart"/>
      <w:r>
        <w:rPr>
          <w:color w:val="000000"/>
          <w:sz w:val="27"/>
          <w:szCs w:val="27"/>
        </w:rPr>
        <w:t>Треплеву</w:t>
      </w:r>
      <w:proofErr w:type="spellEnd"/>
      <w:r>
        <w:rPr>
          <w:color w:val="000000"/>
          <w:sz w:val="27"/>
          <w:szCs w:val="27"/>
        </w:rPr>
        <w:t xml:space="preserve"> причинную связь заболевания с ликвидацией аварии на Чернобыльской АЭС. Какой документ ему должны выдать? В какой орган ему следует обратиться?</w:t>
      </w:r>
    </w:p>
    <w:p w:rsidR="00982502" w:rsidRDefault="00982502" w:rsidP="0098250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Рожин 15 лет являлся инвалидом III группы в связи с профессиональным заболеванием. В 2012 г. ему установлена инвалидность II группы. Входит ли период инвалидности в связи с профзаболеванием в ОТС и СТС? Какая причина инвалидности должна быть указана при пересмотре группы инвалидности? Будет ли изменен размер пенсии?</w:t>
      </w:r>
    </w:p>
    <w:p w:rsidR="00982502" w:rsidRDefault="00982502" w:rsidP="0098250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9.18 сентября 2013 г. пенсионер Бойко (63 года) обратился в Ростовский департамент пенсионного обеспечения с жалобой на отделение социальной защиты САО. В июне 2014 г. ему была установлена II группа инвалидности без трудовой рекомендации. 4 августа он обратился за назначением пенсии по инвалидности со всеми необходимыми документами. Однако решение о назначении пенсии в установленный срок принято не было. В какое правоотношение с Ростовским департаментом пенсионного обеспечения вступил Бойко? Определите объект и содержание данного правоотношения.</w:t>
      </w:r>
    </w:p>
    <w:p w:rsidR="005E37BB" w:rsidRDefault="005E37BB"/>
    <w:sectPr w:rsidR="005E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13"/>
    <w:rsid w:val="00432F13"/>
    <w:rsid w:val="005E37BB"/>
    <w:rsid w:val="009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2</cp:revision>
  <dcterms:created xsi:type="dcterms:W3CDTF">2019-05-26T15:11:00Z</dcterms:created>
  <dcterms:modified xsi:type="dcterms:W3CDTF">2019-05-26T15:12:00Z</dcterms:modified>
</cp:coreProperties>
</file>