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D3">
        <w:rPr>
          <w:rFonts w:ascii="Times New Roman" w:hAnsi="Times New Roman" w:cs="Times New Roman"/>
          <w:b/>
          <w:bCs/>
          <w:sz w:val="28"/>
          <w:szCs w:val="28"/>
        </w:rPr>
        <w:t>Теоретические вопросы: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1. Формы организации производства.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2. Организация производственного и технологического процессов.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3. Основные элементы и принципы премирования в организации.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4. Показатели состояния основных фондов. Показатели использования основных</w:t>
      </w:r>
      <w:r w:rsidR="001B4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57D3">
        <w:rPr>
          <w:rFonts w:ascii="Times New Roman" w:hAnsi="Times New Roman" w:cs="Times New Roman"/>
          <w:sz w:val="28"/>
          <w:szCs w:val="28"/>
        </w:rPr>
        <w:t>фондов.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5. Управление основными средствами и оценка эффективности их использования.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6. Механизмы ценообразования.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7. Состав трудовых ресурсов организации, показатели их эффективного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8. Показатели движения трудовых ресурсов.</w:t>
      </w:r>
    </w:p>
    <w:p w:rsidR="005357D3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9. Сущность бизнес - планирования. Элементы бизнес-плана.</w:t>
      </w:r>
    </w:p>
    <w:p w:rsid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DB7" w:rsidRPr="005357D3" w:rsidRDefault="005357D3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7D3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</w:p>
    <w:p w:rsidR="00E54DB7" w:rsidRPr="005357D3" w:rsidRDefault="00E54DB7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Партия деталей из 12 штук обрабатывается в условиях последовательного, последовательно- параллельного и параллельного видов движения предметов труда. Передаточная партия – 3 штуки. Технологический процесс обработки деталей приведен в таблице.</w:t>
      </w:r>
    </w:p>
    <w:p w:rsidR="00E54DB7" w:rsidRDefault="00E54DB7" w:rsidP="00E54D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E54DB7" w:rsidTr="00E54DB7">
        <w:tc>
          <w:tcPr>
            <w:tcW w:w="3226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№ОПЕРАЦИИ</w:t>
            </w:r>
          </w:p>
        </w:tc>
        <w:tc>
          <w:tcPr>
            <w:tcW w:w="3226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НОРМА ВРЕМЕНИ (МИН.)</w:t>
            </w:r>
          </w:p>
        </w:tc>
        <w:tc>
          <w:tcPr>
            <w:tcW w:w="3227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ЧИСЛО СТАНКОВ (ШТ.)</w:t>
            </w:r>
          </w:p>
        </w:tc>
      </w:tr>
      <w:tr w:rsidR="00E54DB7" w:rsidTr="00E54DB7">
        <w:tc>
          <w:tcPr>
            <w:tcW w:w="3226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</w:tcPr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4DB7" w:rsidRDefault="00E54DB7" w:rsidP="00E5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4DB7" w:rsidRDefault="00E54DB7" w:rsidP="00E5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DB7" w:rsidRPr="005357D3" w:rsidRDefault="00E54DB7" w:rsidP="00535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D3">
        <w:rPr>
          <w:rFonts w:ascii="Times New Roman" w:hAnsi="Times New Roman" w:cs="Times New Roman"/>
          <w:sz w:val="28"/>
          <w:szCs w:val="28"/>
        </w:rPr>
        <w:t>Определите длительность технологического цикла обработки партии деталей при</w:t>
      </w:r>
      <w:r w:rsidR="005357D3">
        <w:rPr>
          <w:rFonts w:ascii="Times New Roman" w:hAnsi="Times New Roman" w:cs="Times New Roman"/>
          <w:sz w:val="28"/>
          <w:szCs w:val="28"/>
        </w:rPr>
        <w:t xml:space="preserve"> </w:t>
      </w:r>
      <w:r w:rsidRPr="005357D3">
        <w:rPr>
          <w:rFonts w:ascii="Times New Roman" w:hAnsi="Times New Roman" w:cs="Times New Roman"/>
          <w:sz w:val="28"/>
          <w:szCs w:val="28"/>
        </w:rPr>
        <w:t>последовательном, последовательно-параллельном, параллельном видах движения.</w:t>
      </w:r>
    </w:p>
    <w:p w:rsidR="00E54DB7" w:rsidRDefault="00E54DB7" w:rsidP="00E54DB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E54DB7" w:rsidSect="00C215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B7"/>
    <w:rsid w:val="000D7EC6"/>
    <w:rsid w:val="001B431C"/>
    <w:rsid w:val="005357D3"/>
    <w:rsid w:val="00CA60DC"/>
    <w:rsid w:val="00E54DB7"/>
    <w:rsid w:val="00F8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13AA-2117-4596-B6F2-BC1B2B7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Alexandr</cp:lastModifiedBy>
  <cp:revision>5</cp:revision>
  <dcterms:created xsi:type="dcterms:W3CDTF">2019-05-12T13:18:00Z</dcterms:created>
  <dcterms:modified xsi:type="dcterms:W3CDTF">2019-05-18T08:13:00Z</dcterms:modified>
</cp:coreProperties>
</file>