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72" w:rsidRDefault="00CF5172" w:rsidP="00CF5172">
      <w:r>
        <w:t xml:space="preserve">1.Плоская электромагнитная волна с амплитудой электрической составляющей </w:t>
      </w:r>
      <w:r w:rsidRPr="000B117C">
        <w:rPr>
          <w:position w:val="-6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13.75pt" o:ole="">
            <v:imagedata r:id="rId4" o:title=""/>
          </v:shape>
          <o:OLEObject Type="Embed" ProgID="Equation.3" ShapeID="_x0000_i1025" DrawAspect="Content" ObjectID="_1618502044" r:id="rId5"/>
        </w:object>
      </w:r>
      <w:r>
        <w:t xml:space="preserve"> и длиной волны </w:t>
      </w:r>
      <w:r w:rsidRPr="000B117C">
        <w:rPr>
          <w:position w:val="-10"/>
        </w:rPr>
        <w:object w:dxaOrig="1140" w:dyaOrig="320">
          <v:shape id="_x0000_i1026" type="#_x0000_t75" style="width:56.95pt;height:16.3pt" o:ole="">
            <v:imagedata r:id="rId6" o:title=""/>
          </v:shape>
          <o:OLEObject Type="Embed" ProgID="Equation.3" ShapeID="_x0000_i1026" DrawAspect="Content" ObjectID="_1618502045" r:id="rId7"/>
        </w:object>
      </w:r>
      <w:r>
        <w:t xml:space="preserve">, падает нормально из вакуума на пластинку с коэффициентом отражения </w:t>
      </w:r>
      <w:r w:rsidRPr="000B117C">
        <w:rPr>
          <w:position w:val="-10"/>
        </w:rPr>
        <w:object w:dxaOrig="720" w:dyaOrig="320">
          <v:shape id="_x0000_i1027" type="#_x0000_t75" style="width:36.3pt;height:16.3pt" o:ole="">
            <v:imagedata r:id="rId8" o:title=""/>
          </v:shape>
          <o:OLEObject Type="Embed" ProgID="Equation.3" ShapeID="_x0000_i1027" DrawAspect="Content" ObjectID="_1618502046" r:id="rId9"/>
        </w:object>
      </w:r>
      <w:r>
        <w:t xml:space="preserve"> и коэффициентом пропускания </w:t>
      </w:r>
      <w:r w:rsidRPr="000B117C">
        <w:rPr>
          <w:position w:val="-10"/>
        </w:rPr>
        <w:object w:dxaOrig="740" w:dyaOrig="320">
          <v:shape id="_x0000_i1028" type="#_x0000_t75" style="width:36.95pt;height:16.3pt" o:ole="">
            <v:imagedata r:id="rId10" o:title=""/>
          </v:shape>
          <o:OLEObject Type="Embed" ProgID="Equation.3" ShapeID="_x0000_i1028" DrawAspect="Content" ObjectID="_1618502047" r:id="rId11"/>
        </w:object>
      </w:r>
      <w:r>
        <w:t xml:space="preserve">. Определить энергию, поглощаемую пластинкой за время, за которое фаза волны, распространяясь в среде с диэлектрической проницаемостью </w:t>
      </w:r>
      <w:r w:rsidRPr="000B117C">
        <w:rPr>
          <w:position w:val="-6"/>
        </w:rPr>
        <w:object w:dxaOrig="560" w:dyaOrig="279">
          <v:shape id="_x0000_i1029" type="#_x0000_t75" style="width:28.15pt;height:13.75pt" o:ole="">
            <v:imagedata r:id="rId12" o:title=""/>
          </v:shape>
          <o:OLEObject Type="Embed" ProgID="Equation.3" ShapeID="_x0000_i1029" DrawAspect="Content" ObjectID="_1618502048" r:id="rId13"/>
        </w:object>
      </w:r>
      <w:r>
        <w:t xml:space="preserve">, преодолеет расстояние </w:t>
      </w:r>
      <w:r w:rsidRPr="004D2904">
        <w:rPr>
          <w:position w:val="-6"/>
        </w:rPr>
        <w:object w:dxaOrig="420" w:dyaOrig="279">
          <v:shape id="_x0000_i1030" type="#_x0000_t75" style="width:21.3pt;height:13.75pt" o:ole="">
            <v:imagedata r:id="rId14" o:title=""/>
          </v:shape>
          <o:OLEObject Type="Embed" ProgID="Equation.3" ShapeID="_x0000_i1030" DrawAspect="Content" ObjectID="_1618502049" r:id="rId15"/>
        </w:object>
      </w:r>
      <w:r>
        <w:t>.</w:t>
      </w:r>
    </w:p>
    <w:p w:rsidR="00CF5172" w:rsidRDefault="00CF5172">
      <w:r>
        <w:t>Кратко описать ход решения.</w:t>
      </w:r>
    </w:p>
    <w:sectPr w:rsidR="00CF5172" w:rsidSect="005B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5172"/>
    <w:rsid w:val="005B4786"/>
    <w:rsid w:val="00C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2019-05-04T16:02:00Z</dcterms:created>
  <dcterms:modified xsi:type="dcterms:W3CDTF">2019-05-04T16:03:00Z</dcterms:modified>
</cp:coreProperties>
</file>